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B" w:rsidRDefault="0049345B" w:rsidP="00A55D0D">
      <w:pPr>
        <w:rPr>
          <w:rFonts w:ascii="Times New Roman" w:hAnsi="Times New Roman" w:cs="Times New Roman"/>
          <w:b/>
        </w:rPr>
      </w:pPr>
    </w:p>
    <w:p w:rsidR="008A00E1" w:rsidRPr="00A50E81" w:rsidRDefault="008A00E1" w:rsidP="008A00E1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>
        <w:rPr>
          <w:rFonts w:cs="Arial"/>
          <w:b/>
        </w:rPr>
        <w:t>/SZP/05/2022</w:t>
      </w:r>
    </w:p>
    <w:bookmarkEnd w:id="0"/>
    <w:p w:rsidR="00A55D0D" w:rsidRPr="00C416E3" w:rsidRDefault="00A55D0D" w:rsidP="008A00E1">
      <w:pPr>
        <w:jc w:val="right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Ryki  dn.  </w:t>
      </w:r>
      <w:r w:rsidR="004348FE">
        <w:rPr>
          <w:rFonts w:ascii="Times New Roman" w:hAnsi="Times New Roman" w:cs="Times New Roman"/>
          <w:b/>
        </w:rPr>
        <w:t>26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DC439C">
        <w:rPr>
          <w:rFonts w:ascii="Times New Roman" w:hAnsi="Times New Roman" w:cs="Times New Roman"/>
          <w:b/>
        </w:rPr>
        <w:t>7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:rsidR="00AA7CD1" w:rsidRPr="00775E49" w:rsidRDefault="00AA7CD1" w:rsidP="00AA7CD1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 xml:space="preserve"> pn.</w:t>
      </w:r>
    </w:p>
    <w:p w:rsidR="00AA7CD1" w:rsidRDefault="00AA7CD1" w:rsidP="00AA7CD1">
      <w:pPr>
        <w:jc w:val="center"/>
        <w:rPr>
          <w:rFonts w:eastAsia="Calibri" w:cstheme="minorHAnsi"/>
          <w:b/>
          <w:bCs/>
          <w:color w:val="000000"/>
          <w:lang w:eastAsia="pl-PL" w:bidi="pl-PL"/>
        </w:rPr>
      </w:pPr>
      <w:r w:rsidRPr="00775E49">
        <w:rPr>
          <w:rFonts w:eastAsia="Calibri" w:cstheme="minorHAnsi"/>
        </w:rPr>
        <w:t>„</w:t>
      </w:r>
      <w:r w:rsidR="004348FE">
        <w:rPr>
          <w:rFonts w:eastAsia="Calibri" w:cstheme="minorHAnsi"/>
          <w:b/>
          <w:bCs/>
          <w:color w:val="000000"/>
          <w:lang w:eastAsia="pl-PL" w:bidi="pl-PL"/>
        </w:rPr>
        <w:t>Wykonanie</w:t>
      </w:r>
      <w:r w:rsidR="004348FE" w:rsidRPr="004348FE">
        <w:rPr>
          <w:rFonts w:eastAsia="Calibri" w:cstheme="minorHAnsi"/>
          <w:b/>
          <w:bCs/>
          <w:color w:val="000000"/>
          <w:lang w:eastAsia="pl-PL" w:bidi="pl-PL"/>
        </w:rPr>
        <w:t xml:space="preserve"> audytu istniejących procedur oraz infrastruktury IT w celu podniesienia poziomu bezpieczeństwa systemów teleinformatycznych dla Szpitala Powiatowego w Rykach Sp. z o.o.</w:t>
      </w:r>
      <w:r w:rsidRPr="00775E49">
        <w:rPr>
          <w:rFonts w:eastAsia="Calibri" w:cstheme="minorHAnsi"/>
          <w:b/>
          <w:bCs/>
          <w:color w:val="000000"/>
          <w:lang w:eastAsia="pl-PL" w:bidi="pl-PL"/>
        </w:rPr>
        <w:t>”</w:t>
      </w:r>
    </w:p>
    <w:p w:rsidR="00AA7CD1" w:rsidRDefault="0032571F" w:rsidP="00AA7CD1">
      <w:pPr>
        <w:rPr>
          <w:rFonts w:ascii="Calibri" w:eastAsia="Calibri" w:hAnsi="Calibri"/>
          <w:b/>
          <w:bCs/>
        </w:rPr>
      </w:pPr>
      <w:r w:rsidRPr="001341FF">
        <w:rPr>
          <w:rFonts w:cstheme="minorHAnsi"/>
          <w:sz w:val="26"/>
          <w:szCs w:val="26"/>
        </w:rPr>
        <w:t>Postępowanie prowadzone jest w trybie: zapytanie ofertowe dla zamówień o wartości nie przekraczającej kwoty 130.000,00 zł netto.</w:t>
      </w: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2394"/>
        <w:gridCol w:w="3674"/>
        <w:gridCol w:w="1712"/>
      </w:tblGrid>
      <w:tr w:rsidR="008A00E1" w:rsidTr="008A00E1">
        <w:trPr>
          <w:jc w:val="center"/>
        </w:trPr>
        <w:tc>
          <w:tcPr>
            <w:tcW w:w="545" w:type="dxa"/>
          </w:tcPr>
          <w:p w:rsidR="008A00E1" w:rsidRPr="00E343E8" w:rsidRDefault="008A00E1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2394" w:type="dxa"/>
          </w:tcPr>
          <w:p w:rsidR="008A00E1" w:rsidRPr="00E343E8" w:rsidRDefault="008A00E1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3674" w:type="dxa"/>
          </w:tcPr>
          <w:p w:rsidR="008A00E1" w:rsidRPr="00E343E8" w:rsidRDefault="008A00E1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Siedziba</w:t>
            </w:r>
          </w:p>
        </w:tc>
        <w:tc>
          <w:tcPr>
            <w:tcW w:w="1712" w:type="dxa"/>
          </w:tcPr>
          <w:p w:rsidR="008A00E1" w:rsidRPr="00E343E8" w:rsidRDefault="008A00E1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Cena</w:t>
            </w:r>
          </w:p>
        </w:tc>
      </w:tr>
      <w:tr w:rsidR="008A00E1" w:rsidTr="008A00E1">
        <w:trPr>
          <w:trHeight w:val="675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Sprint SA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Budowlanych 64E 80-298 Gdańsk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23 370,00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SPEED COMKAROL GÓRNY - </w:t>
            </w:r>
            <w:r w:rsidRPr="008A00E1">
              <w:rPr>
                <w:rFonts w:ascii="Calibri" w:eastAsia="Calibri" w:hAnsi="Calibri"/>
                <w:b/>
                <w:bCs/>
              </w:rPr>
              <w:t>Polskie Centrum Audytu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Nursaki 15 20-150 Lublin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15 375,00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Etos Centrum Edukacji i Doradztwa w Służbie Zdrowia Sp. z o.o.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Muranowska 1 00-209 Warszawa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30 000,00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4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Aegis Seciurity Sp. z o.o.</w:t>
            </w:r>
          </w:p>
        </w:tc>
        <w:tc>
          <w:tcPr>
            <w:tcW w:w="3674" w:type="dxa"/>
          </w:tcPr>
          <w:p w:rsidR="008A00E1" w:rsidRPr="00A510E9" w:rsidRDefault="008A00E1" w:rsidP="008A00E1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Cybernetyki 19B 02-677 Warszawa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30 000,00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5</w:t>
            </w:r>
          </w:p>
        </w:tc>
        <w:tc>
          <w:tcPr>
            <w:tcW w:w="2394" w:type="dxa"/>
          </w:tcPr>
          <w:p w:rsidR="008A00E1" w:rsidRDefault="008A00E1" w:rsidP="008A00E1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Progress Daniel Lampart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Nowosądecka 2/29 35-505 Rzeszów</w:t>
            </w:r>
          </w:p>
        </w:tc>
        <w:tc>
          <w:tcPr>
            <w:tcW w:w="1712" w:type="dxa"/>
          </w:tcPr>
          <w:p w:rsidR="008A00E1" w:rsidRDefault="008A00E1" w:rsidP="008A00E1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20 787,00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Volvox Consulting Bartłomiej Czauderna</w:t>
            </w:r>
          </w:p>
        </w:tc>
        <w:tc>
          <w:tcPr>
            <w:tcW w:w="3674" w:type="dxa"/>
          </w:tcPr>
          <w:p w:rsidR="008A00E1" w:rsidRPr="00A510E9" w:rsidRDefault="008A00E1" w:rsidP="008A00E1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Szczyrkowa 8 43-360 Bystra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67 650,00 zł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7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Smartech IT Sp. z o.o.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Irysowa 1 55-Bielany Wrocławskie</w:t>
            </w:r>
          </w:p>
        </w:tc>
        <w:tc>
          <w:tcPr>
            <w:tcW w:w="1712" w:type="dxa"/>
          </w:tcPr>
          <w:p w:rsidR="008A00E1" w:rsidRDefault="0032571F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Oferta niekompletna nie</w:t>
            </w:r>
            <w:r w:rsidR="00B650A7">
              <w:rPr>
                <w:rFonts w:ascii="Calibri" w:eastAsia="Calibri" w:hAnsi="Calibri"/>
                <w:b/>
                <w:bCs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</w:rPr>
              <w:t>spełn</w:t>
            </w:r>
            <w:r w:rsidR="00B650A7">
              <w:rPr>
                <w:rFonts w:ascii="Calibri" w:eastAsia="Calibri" w:hAnsi="Calibri"/>
                <w:b/>
                <w:bCs/>
              </w:rPr>
              <w:t>i</w:t>
            </w:r>
            <w:r>
              <w:rPr>
                <w:rFonts w:ascii="Calibri" w:eastAsia="Calibri" w:hAnsi="Calibri"/>
                <w:b/>
                <w:bCs/>
              </w:rPr>
              <w:t>a wymagań formalnych</w:t>
            </w:r>
          </w:p>
        </w:tc>
      </w:tr>
      <w:tr w:rsidR="008A00E1" w:rsidTr="008A00E1">
        <w:trPr>
          <w:trHeight w:val="699"/>
          <w:jc w:val="center"/>
        </w:trPr>
        <w:tc>
          <w:tcPr>
            <w:tcW w:w="545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8</w:t>
            </w:r>
          </w:p>
        </w:tc>
        <w:tc>
          <w:tcPr>
            <w:tcW w:w="2394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Network  Experts Sp. z o.o. sp. k.</w:t>
            </w:r>
          </w:p>
        </w:tc>
        <w:tc>
          <w:tcPr>
            <w:tcW w:w="3674" w:type="dxa"/>
          </w:tcPr>
          <w:p w:rsidR="008A00E1" w:rsidRPr="00A510E9" w:rsidRDefault="008A00E1" w:rsidP="003C3465">
            <w:pPr>
              <w:rPr>
                <w:rFonts w:ascii="Calibri" w:eastAsia="Calibri" w:hAnsi="Calibri"/>
                <w:sz w:val="18"/>
                <w:szCs w:val="18"/>
              </w:rPr>
            </w:pPr>
            <w:r w:rsidRPr="008A00E1">
              <w:rPr>
                <w:rFonts w:ascii="Calibri" w:eastAsia="Calibri" w:hAnsi="Calibri"/>
                <w:sz w:val="18"/>
                <w:szCs w:val="18"/>
              </w:rPr>
              <w:t>ul Chojnowska 8 03-583 Warszawa</w:t>
            </w:r>
          </w:p>
        </w:tc>
        <w:tc>
          <w:tcPr>
            <w:tcW w:w="1712" w:type="dxa"/>
          </w:tcPr>
          <w:p w:rsidR="008A00E1" w:rsidRDefault="008A00E1" w:rsidP="003C3465">
            <w:pPr>
              <w:rPr>
                <w:rFonts w:ascii="Calibri" w:eastAsia="Calibri" w:hAnsi="Calibri"/>
                <w:b/>
                <w:bCs/>
              </w:rPr>
            </w:pPr>
            <w:r w:rsidRPr="008A00E1">
              <w:rPr>
                <w:rFonts w:ascii="Calibri" w:eastAsia="Calibri" w:hAnsi="Calibri"/>
                <w:b/>
                <w:bCs/>
              </w:rPr>
              <w:t>17 502,90 zł</w:t>
            </w:r>
          </w:p>
        </w:tc>
      </w:tr>
    </w:tbl>
    <w:p w:rsidR="00423DA1" w:rsidRPr="00A55C6C" w:rsidRDefault="00AA7CD1" w:rsidP="008A00E1">
      <w:pPr>
        <w:ind w:left="360"/>
      </w:pP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5C" w:rsidRDefault="00CB055C" w:rsidP="005C3633">
      <w:pPr>
        <w:spacing w:after="0" w:line="240" w:lineRule="auto"/>
      </w:pPr>
      <w:r>
        <w:separator/>
      </w:r>
    </w:p>
  </w:endnote>
  <w:endnote w:type="continuationSeparator" w:id="1">
    <w:p w:rsidR="00CB055C" w:rsidRDefault="00CB055C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Default="00AE01D4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32571F">
          <w:rPr>
            <w:noProof/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AE01D4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5C" w:rsidRDefault="00CB055C" w:rsidP="005C3633">
      <w:pPr>
        <w:spacing w:after="0" w:line="240" w:lineRule="auto"/>
      </w:pPr>
      <w:r>
        <w:separator/>
      </w:r>
    </w:p>
  </w:footnote>
  <w:footnote w:type="continuationSeparator" w:id="1">
    <w:p w:rsidR="00CB055C" w:rsidRDefault="00CB055C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301971"/>
    <w:rsid w:val="003044CA"/>
    <w:rsid w:val="00323FB7"/>
    <w:rsid w:val="0032571F"/>
    <w:rsid w:val="00345D14"/>
    <w:rsid w:val="003508B0"/>
    <w:rsid w:val="00367F9E"/>
    <w:rsid w:val="00375108"/>
    <w:rsid w:val="00377F78"/>
    <w:rsid w:val="00395C7F"/>
    <w:rsid w:val="003C3465"/>
    <w:rsid w:val="003D2FE7"/>
    <w:rsid w:val="003E3F96"/>
    <w:rsid w:val="003F2D17"/>
    <w:rsid w:val="00416DEC"/>
    <w:rsid w:val="00423B08"/>
    <w:rsid w:val="00423DA1"/>
    <w:rsid w:val="004348FE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767C2"/>
    <w:rsid w:val="007B3275"/>
    <w:rsid w:val="007E0B65"/>
    <w:rsid w:val="008176A4"/>
    <w:rsid w:val="008363A4"/>
    <w:rsid w:val="00862D3E"/>
    <w:rsid w:val="00895B4B"/>
    <w:rsid w:val="008A00E1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1D4"/>
    <w:rsid w:val="00AE0749"/>
    <w:rsid w:val="00AE248A"/>
    <w:rsid w:val="00AE689A"/>
    <w:rsid w:val="00B021DB"/>
    <w:rsid w:val="00B4582E"/>
    <w:rsid w:val="00B5540D"/>
    <w:rsid w:val="00B6240C"/>
    <w:rsid w:val="00B650A7"/>
    <w:rsid w:val="00B74976"/>
    <w:rsid w:val="00C345A6"/>
    <w:rsid w:val="00C416E3"/>
    <w:rsid w:val="00C51D5D"/>
    <w:rsid w:val="00C6141B"/>
    <w:rsid w:val="00C74F80"/>
    <w:rsid w:val="00C826F9"/>
    <w:rsid w:val="00C92319"/>
    <w:rsid w:val="00CA076F"/>
    <w:rsid w:val="00CA3CDC"/>
    <w:rsid w:val="00CB055C"/>
    <w:rsid w:val="00CD23FE"/>
    <w:rsid w:val="00CD4534"/>
    <w:rsid w:val="00CE6C78"/>
    <w:rsid w:val="00CF11D0"/>
    <w:rsid w:val="00D47EF1"/>
    <w:rsid w:val="00D56317"/>
    <w:rsid w:val="00D67B4E"/>
    <w:rsid w:val="00D86581"/>
    <w:rsid w:val="00D9648E"/>
    <w:rsid w:val="00D965E1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4</cp:revision>
  <cp:lastPrinted>2021-09-07T11:24:00Z</cp:lastPrinted>
  <dcterms:created xsi:type="dcterms:W3CDTF">2022-07-26T07:02:00Z</dcterms:created>
  <dcterms:modified xsi:type="dcterms:W3CDTF">2022-07-26T07:17:00Z</dcterms:modified>
</cp:coreProperties>
</file>