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F3B" w14:textId="77777777" w:rsidR="00896387" w:rsidRDefault="00896387">
      <w:pPr>
        <w:jc w:val="right"/>
      </w:pPr>
    </w:p>
    <w:p w14:paraId="70108A7F" w14:textId="77777777" w:rsidR="00896387" w:rsidRDefault="00000000">
      <w:pPr>
        <w:pStyle w:val="NormalnyWeb"/>
        <w:spacing w:beforeAutospacing="0" w:after="28"/>
      </w:pPr>
      <w:r>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2F13BC31" w:rsidR="00896387" w:rsidRDefault="00000000">
      <w:pPr>
        <w:spacing w:line="276" w:lineRule="auto"/>
        <w:jc w:val="center"/>
        <w:rPr>
          <w:rFonts w:cs="Arial"/>
          <w:b/>
        </w:rPr>
      </w:pPr>
      <w:r>
        <w:rPr>
          <w:rFonts w:cs="Arial"/>
          <w:b/>
        </w:rPr>
        <w:t>Umow</w:t>
      </w:r>
      <w:r w:rsidR="000E0877">
        <w:rPr>
          <w:rFonts w:cs="Arial"/>
          <w:b/>
        </w:rPr>
        <w:t>a</w:t>
      </w:r>
      <w:r>
        <w:rPr>
          <w:rFonts w:cs="Arial"/>
          <w:b/>
        </w:rPr>
        <w:t xml:space="preserve"> nr ZP/SZP/0</w:t>
      </w:r>
      <w:r w:rsidR="00D902C5">
        <w:rPr>
          <w:rFonts w:cs="Arial"/>
          <w:b/>
        </w:rPr>
        <w:t>6</w:t>
      </w:r>
      <w:r>
        <w:rPr>
          <w:rFonts w:cs="Arial"/>
          <w:b/>
        </w:rPr>
        <w:t>/2023</w:t>
      </w:r>
    </w:p>
    <w:p w14:paraId="11507E82" w14:textId="77777777" w:rsidR="000B72EB" w:rsidRPr="000B72EB" w:rsidRDefault="000B72EB" w:rsidP="000B72EB">
      <w:pPr>
        <w:jc w:val="center"/>
        <w:rPr>
          <w:rFonts w:eastAsia="Calibri" w:cstheme="minorHAnsi"/>
          <w:b/>
          <w:bCs/>
          <w:sz w:val="24"/>
          <w:szCs w:val="24"/>
        </w:rPr>
      </w:pPr>
      <w:r w:rsidRPr="000B72EB">
        <w:rPr>
          <w:rFonts w:eastAsia="Calibri" w:cstheme="minorHAnsi"/>
          <w:b/>
          <w:bCs/>
          <w:sz w:val="24"/>
          <w:szCs w:val="24"/>
        </w:rPr>
        <w:t>„Dostawa środków dezynfekcyjnych</w:t>
      </w:r>
    </w:p>
    <w:p w14:paraId="46031AF5" w14:textId="5811FAFF" w:rsidR="00896387" w:rsidRDefault="000B72EB" w:rsidP="000B72EB">
      <w:pPr>
        <w:jc w:val="center"/>
      </w:pPr>
      <w:r w:rsidRPr="000B72EB">
        <w:rPr>
          <w:rFonts w:eastAsia="Calibri" w:cstheme="minorHAnsi"/>
          <w:b/>
          <w:bCs/>
          <w:sz w:val="24"/>
          <w:szCs w:val="24"/>
        </w:rPr>
        <w:t>dla  Szpitala  Powiatowego w Rykach Sp. z o.o</w:t>
      </w:r>
    </w:p>
    <w:p w14:paraId="002E02B3" w14:textId="77777777" w:rsidR="00896387" w:rsidRDefault="00000000">
      <w:r>
        <w:t>zawarta dnia ……………., pomiędzy:</w:t>
      </w:r>
    </w:p>
    <w:p w14:paraId="002A2A67" w14:textId="77777777" w:rsidR="00896387" w:rsidRDefault="00000000">
      <w:pPr>
        <w:spacing w:line="276" w:lineRule="auto"/>
        <w:jc w:val="both"/>
      </w:pPr>
      <w:r>
        <w:rPr>
          <w:b/>
        </w:rPr>
        <w:t>Szpitalem Powiatowym w Rykach sp. z o.o.</w:t>
      </w:r>
      <w: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rPr>
        <w:t xml:space="preserve">Piotra Kieniga – Prezesa Zarządu, </w:t>
      </w:r>
      <w:r>
        <w:t xml:space="preserve">zwaną w dalszej treści umowy </w:t>
      </w:r>
      <w:r>
        <w:rPr>
          <w:b/>
        </w:rPr>
        <w:t>Zamawiającym,</w:t>
      </w:r>
    </w:p>
    <w:p w14:paraId="6CA96CAF" w14:textId="77777777" w:rsidR="00896387" w:rsidRDefault="00000000">
      <w:pPr>
        <w:spacing w:line="276" w:lineRule="auto"/>
        <w:jc w:val="both"/>
        <w:rPr>
          <w:b/>
        </w:rPr>
      </w:pPr>
      <w:r>
        <w:rPr>
          <w:b/>
        </w:rPr>
        <w:t>i</w:t>
      </w:r>
    </w:p>
    <w:p w14:paraId="3ABB77CA" w14:textId="77777777" w:rsidR="00896387" w:rsidRDefault="00000000">
      <w:pPr>
        <w:spacing w:line="276" w:lineRule="auto"/>
        <w:jc w:val="both"/>
        <w:rPr>
          <w:rFonts w:ascii="Calibri" w:hAnsi="Calibri" w:cs="ArialMT"/>
        </w:rPr>
      </w:pPr>
      <w:r>
        <w:t>………………………………………………………………………………………………………………………………………………………………………………………………………………….…………………… wpisaną do rejestru przedsiębiorców przez Sąd Rejonowy w …………………………………….. Krajowego Rejestru Sądowego pod nr KRS …………………, NIP ……………….,.</w:t>
      </w:r>
      <w:r>
        <w:rPr>
          <w:b/>
        </w:rPr>
        <w:t xml:space="preserve">, </w:t>
      </w:r>
      <w:r>
        <w:t xml:space="preserve">reprezentowanym przez: ……………………………………… </w:t>
      </w:r>
      <w:r>
        <w:rPr>
          <w:b/>
        </w:rPr>
        <w:t>,</w:t>
      </w:r>
      <w:r>
        <w:t xml:space="preserve">zwanym w dalszej treści Umowy </w:t>
      </w:r>
      <w:r>
        <w:rPr>
          <w:b/>
        </w:rPr>
        <w:t>Wykonawcą</w:t>
      </w:r>
    </w:p>
    <w:p w14:paraId="44EF48D7" w14:textId="77777777"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ACA2C62" w14:textId="77777777" w:rsidR="00896387" w:rsidRDefault="00896387">
      <w:pPr>
        <w:spacing w:line="276" w:lineRule="auto"/>
        <w:jc w:val="both"/>
        <w:rPr>
          <w:rFonts w:ascii="Calibri" w:hAnsi="Calibri" w:cs="ArialMT"/>
        </w:rPr>
      </w:pP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Default="00000000">
      <w:pPr>
        <w:spacing w:line="276" w:lineRule="auto"/>
        <w:jc w:val="center"/>
        <w:rPr>
          <w:rFonts w:ascii="Calibri" w:hAnsi="Calibri" w:cs="ArialMT"/>
          <w:b/>
        </w:rPr>
      </w:pPr>
      <w:r>
        <w:rPr>
          <w:rFonts w:cs="ArialMT"/>
          <w:b/>
        </w:rPr>
        <w:t>Przedmiot Umowy</w:t>
      </w:r>
    </w:p>
    <w:p w14:paraId="6EE6B8A0" w14:textId="77777777" w:rsidR="00896387" w:rsidRDefault="00000000">
      <w:pPr>
        <w:pStyle w:val="Akapitzlist"/>
        <w:numPr>
          <w:ilvl w:val="0"/>
          <w:numId w:val="1"/>
        </w:numPr>
        <w:spacing w:after="0" w:line="276" w:lineRule="auto"/>
        <w:jc w:val="both"/>
        <w:rPr>
          <w:rFonts w:ascii="Calibri" w:hAnsi="Calibri" w:cs="ArialMT"/>
        </w:rPr>
      </w:pPr>
      <w:r>
        <w:rPr>
          <w:rFonts w:cs="ArialMT"/>
        </w:rPr>
        <w:t xml:space="preserve">Przedmiotem zamówienia jest sukcesywna dostawa środków kontrastowych oraz materiałów </w:t>
      </w:r>
    </w:p>
    <w:p w14:paraId="2445B57B" w14:textId="6CCE1CC2" w:rsidR="00896387" w:rsidRDefault="00000000">
      <w:pPr>
        <w:pStyle w:val="Akapitzlist"/>
        <w:numPr>
          <w:ilvl w:val="0"/>
          <w:numId w:val="1"/>
        </w:numPr>
        <w:spacing w:after="0" w:line="276" w:lineRule="auto"/>
        <w:jc w:val="both"/>
        <w:rPr>
          <w:rFonts w:ascii="Calibri" w:hAnsi="Calibri" w:cs="ArialMT"/>
          <w:color w:val="C00000"/>
        </w:rPr>
      </w:pPr>
      <w:r>
        <w:rPr>
          <w:rFonts w:cs="ArialMT"/>
        </w:rPr>
        <w:t>eksploatacyjnych do wstrzykiwania kontrastów dla potrzeb oddziałów Szpitala Powiatowego w Rykach sp. z o.o., zamawianych przez aptekę szpitalną na adres 08-500 Ryki, ul. Żytnia 23</w:t>
      </w:r>
      <w:r w:rsidR="00D902C5">
        <w:rPr>
          <w:rFonts w:cs="ArialMT"/>
        </w:rPr>
        <w:t>.</w:t>
      </w:r>
    </w:p>
    <w:p w14:paraId="15BB34AA" w14:textId="77777777" w:rsidR="00896387" w:rsidRDefault="00000000">
      <w:pPr>
        <w:pStyle w:val="Akapitzlist"/>
        <w:numPr>
          <w:ilvl w:val="0"/>
          <w:numId w:val="1"/>
        </w:numPr>
        <w:spacing w:after="0" w:line="276" w:lineRule="auto"/>
        <w:jc w:val="both"/>
        <w:rPr>
          <w:rFonts w:ascii="Calibri" w:hAnsi="Calibri" w:cs="ArialMT"/>
        </w:rPr>
      </w:pPr>
      <w:r>
        <w:rPr>
          <w:rFonts w:cs="ArialMT"/>
        </w:rPr>
        <w:t>Zamówienie będzie dostarczane w ilości zgodnej z aktualnymi potrzebami Zamawiającego oraz wg cen określonych w Formularzu cenowym, będącym treścią oferty Wykonawcy, stanowiącej Załącznik nr 1 do niniejszej umowy.</w:t>
      </w:r>
    </w:p>
    <w:p w14:paraId="49E02CF5"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zastrzega sobie prawo:</w:t>
      </w:r>
    </w:p>
    <w:p w14:paraId="38298C9E" w14:textId="77777777" w:rsidR="00896387" w:rsidRDefault="00000000">
      <w:pPr>
        <w:pStyle w:val="Akapitzlist"/>
        <w:numPr>
          <w:ilvl w:val="0"/>
          <w:numId w:val="9"/>
        </w:numPr>
        <w:spacing w:after="0" w:line="276" w:lineRule="auto"/>
        <w:jc w:val="both"/>
        <w:rPr>
          <w:rFonts w:ascii="Calibri" w:hAnsi="Calibri" w:cs="ArialMT"/>
        </w:rPr>
      </w:pPr>
      <w:r>
        <w:rPr>
          <w:rFonts w:cs="ArialMT"/>
        </w:rPr>
        <w:t>zmniejszenia zakresu zamówienia na skutek rezygnacji z zakupu części produktów wynikających z braku zapotrzebowania na dany asortyment lub</w:t>
      </w:r>
    </w:p>
    <w:p w14:paraId="2D046C88" w14:textId="77777777" w:rsidR="00896387" w:rsidRDefault="00000000">
      <w:pPr>
        <w:pStyle w:val="Akapitzlist"/>
        <w:numPr>
          <w:ilvl w:val="0"/>
          <w:numId w:val="9"/>
        </w:numPr>
        <w:spacing w:after="0" w:line="276" w:lineRule="auto"/>
        <w:jc w:val="both"/>
        <w:rPr>
          <w:rFonts w:ascii="Calibri" w:hAnsi="Calibri" w:cs="ArialMT"/>
        </w:rPr>
      </w:pPr>
      <w:r>
        <w:rPr>
          <w:rFonts w:cs="ArialMT"/>
        </w:rPr>
        <w:t>zwiększenia zakresu zamówienia w związku z koniecznością zwiększenia zapotrzebowania na dany asortyment</w:t>
      </w:r>
    </w:p>
    <w:p w14:paraId="1DC45CCC" w14:textId="15D7ABF9" w:rsidR="00896387" w:rsidRDefault="00000000">
      <w:pPr>
        <w:pStyle w:val="Akapitzlist"/>
        <w:numPr>
          <w:ilvl w:val="0"/>
          <w:numId w:val="9"/>
        </w:numPr>
        <w:spacing w:after="0" w:line="276" w:lineRule="auto"/>
        <w:jc w:val="both"/>
        <w:rPr>
          <w:rFonts w:ascii="Calibri" w:hAnsi="Calibri" w:cs="ArialMT"/>
        </w:rPr>
      </w:pPr>
      <w:r>
        <w:rPr>
          <w:rFonts w:cs="ArialMT"/>
        </w:rPr>
        <w:t xml:space="preserve">Dokonywanie zmian ilościowych przedmiotu zamówienia, o których mowa powyżej będzie możliwe na poziomie +/- </w:t>
      </w:r>
      <w:r w:rsidR="00391CA2">
        <w:rPr>
          <w:rFonts w:cs="ArialMT"/>
        </w:rPr>
        <w:t>3</w:t>
      </w:r>
      <w:r>
        <w:rPr>
          <w:rFonts w:cs="ArialMT"/>
        </w:rPr>
        <w:t>0 % całkowitej wartości brutto Umowy.</w:t>
      </w:r>
    </w:p>
    <w:p w14:paraId="1128CB37" w14:textId="77777777" w:rsidR="00896387" w:rsidRDefault="00000000">
      <w:pPr>
        <w:pStyle w:val="Akapitzlist"/>
        <w:numPr>
          <w:ilvl w:val="0"/>
          <w:numId w:val="1"/>
        </w:numPr>
        <w:spacing w:after="0" w:line="276" w:lineRule="auto"/>
        <w:jc w:val="both"/>
        <w:rPr>
          <w:rFonts w:ascii="Calibri" w:hAnsi="Calibri" w:cs="ArialMT"/>
        </w:rPr>
      </w:pPr>
      <w:r>
        <w:rPr>
          <w:rFonts w:cs="ArialMT"/>
        </w:rPr>
        <w:t xml:space="preserve">Zamawiający będzie składał zamówienie na poszczególne transze z co najmniej 72 – godzinnym wyprzedzeniem. Zamówienia będą składane drogą elektroniczną oraz dodatkowo potwierdzane </w:t>
      </w:r>
      <w:r>
        <w:rPr>
          <w:rFonts w:cs="ArialMT"/>
        </w:rPr>
        <w:lastRenderedPageBreak/>
        <w:t>telefoniczne przez Strony Umowy. Jeżeli dostawa wypada w dniu wolnym od pracy dostawa nastąpi w pierwszym dniu roboczym po wyznaczonym terminie.</w:t>
      </w:r>
    </w:p>
    <w:p w14:paraId="6508ACEF"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18DF3042" w14:textId="77777777" w:rsidR="00896387" w:rsidRDefault="00000000">
      <w:pPr>
        <w:pStyle w:val="Akapitzlist"/>
        <w:numPr>
          <w:ilvl w:val="0"/>
          <w:numId w:val="1"/>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454B08E0" w14:textId="77777777" w:rsidR="00896387" w:rsidRDefault="00000000">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A05C5A" w14:textId="77777777" w:rsidR="00896387" w:rsidRDefault="00000000">
      <w:pPr>
        <w:pStyle w:val="Akapitzlist"/>
        <w:numPr>
          <w:ilvl w:val="0"/>
          <w:numId w:val="1"/>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2503E6E0" w14:textId="77777777" w:rsidR="00896387" w:rsidRDefault="00000000">
      <w:pPr>
        <w:pStyle w:val="Akapitzlist"/>
        <w:numPr>
          <w:ilvl w:val="0"/>
          <w:numId w:val="1"/>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1BCF4B8"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69050C69"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01BA029F"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58034582"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108E6B77" w14:textId="77777777" w:rsidR="00896387" w:rsidRDefault="00000000">
      <w:pPr>
        <w:pStyle w:val="Akapitzlist"/>
        <w:numPr>
          <w:ilvl w:val="0"/>
          <w:numId w:val="1"/>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r>
          <w:rPr>
            <w:rStyle w:val="Hipercze"/>
            <w:rFonts w:cs="ArialMT"/>
          </w:rPr>
          <w:t>apteka@rykiszpital.pl</w:t>
        </w:r>
      </w:hyperlink>
    </w:p>
    <w:p w14:paraId="42BD798A" w14:textId="77777777" w:rsidR="00896387" w:rsidRDefault="00000000">
      <w:pPr>
        <w:pStyle w:val="Akapitzlist"/>
        <w:numPr>
          <w:ilvl w:val="0"/>
          <w:numId w:val="1"/>
        </w:numPr>
        <w:spacing w:after="0" w:line="276" w:lineRule="auto"/>
        <w:jc w:val="both"/>
        <w:rPr>
          <w:rFonts w:ascii="Calibri" w:hAnsi="Calibri" w:cs="ArialMT"/>
        </w:rPr>
      </w:pPr>
      <w:r>
        <w:rPr>
          <w:rFonts w:cs="ArialMT"/>
        </w:rPr>
        <w:t>Osobą odpowiedzialną za realizację zamówienia ze strony Wykonawcy jest: ____, tel. __, e-mail ___</w:t>
      </w:r>
    </w:p>
    <w:p w14:paraId="79EC7DA5" w14:textId="77777777" w:rsidR="00896387" w:rsidRDefault="00000000">
      <w:pPr>
        <w:pStyle w:val="Akapitzlist"/>
        <w:numPr>
          <w:ilvl w:val="0"/>
          <w:numId w:val="1"/>
        </w:numPr>
        <w:spacing w:after="0" w:line="276" w:lineRule="auto"/>
        <w:jc w:val="both"/>
        <w:rPr>
          <w:rFonts w:ascii="Calibri" w:hAnsi="Calibri" w:cs="ArialMT"/>
        </w:rPr>
      </w:pPr>
      <w:r>
        <w:rPr>
          <w:rFonts w:cs="ArialMT"/>
        </w:rPr>
        <w:t>Termin realizacji zamówienia: 12 miesięcy od dnia podpisania umowy.</w:t>
      </w:r>
    </w:p>
    <w:p w14:paraId="009D0CF8" w14:textId="3A323F0E" w:rsidR="00896387" w:rsidRDefault="00000000">
      <w:pPr>
        <w:pStyle w:val="Akapitzlist"/>
        <w:spacing w:line="276" w:lineRule="auto"/>
        <w:jc w:val="both"/>
      </w:pPr>
      <w:r>
        <w:rPr>
          <w:rFonts w:cs="ArialMT"/>
        </w:rPr>
        <w:t xml:space="preserve">Dostawy poszczególnych transz będą się odbywać dwa razy w tygodniu po uprzednim zawiadomieniu Wykonawcy drogą mailową (z potwierdzeniem telefonicznym) z 72 – godzinnym wyprzedzeniem, </w:t>
      </w:r>
      <w:r>
        <w:t>w poniedziałki i/lub czwartki (dni otwarcia apteki) w godz. 8-13.</w:t>
      </w:r>
    </w:p>
    <w:p w14:paraId="34A9CA3D" w14:textId="70C04AF1" w:rsidR="00D902C5" w:rsidRDefault="00D902C5">
      <w:pPr>
        <w:pStyle w:val="Akapitzlist"/>
        <w:spacing w:line="276" w:lineRule="auto"/>
        <w:jc w:val="both"/>
      </w:pPr>
    </w:p>
    <w:p w14:paraId="1C07F604" w14:textId="7875B1AB" w:rsidR="00D902C5" w:rsidRDefault="00D902C5">
      <w:pPr>
        <w:pStyle w:val="Akapitzlist"/>
        <w:spacing w:line="276" w:lineRule="auto"/>
        <w:jc w:val="both"/>
      </w:pPr>
    </w:p>
    <w:p w14:paraId="562DF27E" w14:textId="3BBCB1E7" w:rsidR="00D902C5" w:rsidRDefault="00D902C5">
      <w:pPr>
        <w:pStyle w:val="Akapitzlist"/>
        <w:spacing w:line="276" w:lineRule="auto"/>
        <w:jc w:val="both"/>
      </w:pPr>
    </w:p>
    <w:p w14:paraId="5101B47F" w14:textId="49765436" w:rsidR="00D902C5" w:rsidRDefault="00D902C5">
      <w:pPr>
        <w:pStyle w:val="Akapitzlist"/>
        <w:spacing w:line="276" w:lineRule="auto"/>
        <w:jc w:val="both"/>
      </w:pPr>
    </w:p>
    <w:p w14:paraId="5B8980EB" w14:textId="4523A764" w:rsidR="00D902C5" w:rsidRDefault="00D902C5">
      <w:pPr>
        <w:pStyle w:val="Akapitzlist"/>
        <w:spacing w:line="276" w:lineRule="auto"/>
        <w:jc w:val="both"/>
      </w:pPr>
    </w:p>
    <w:p w14:paraId="03D97003" w14:textId="77777777" w:rsidR="00D902C5" w:rsidRDefault="00D902C5">
      <w:pPr>
        <w:pStyle w:val="Akapitzlist"/>
        <w:spacing w:line="276" w:lineRule="auto"/>
        <w:jc w:val="both"/>
        <w:rPr>
          <w:rFonts w:ascii="Calibri" w:hAnsi="Calibri" w:cs="ArialMT"/>
        </w:rPr>
      </w:pPr>
    </w:p>
    <w:p w14:paraId="24073A78" w14:textId="77777777" w:rsidR="00896387" w:rsidRDefault="00896387">
      <w:pPr>
        <w:spacing w:after="0" w:line="240" w:lineRule="auto"/>
        <w:ind w:left="360"/>
        <w:rPr>
          <w:rFonts w:ascii="Calibri" w:hAnsi="Calibri" w:cs="ArialMT"/>
          <w:b/>
        </w:rPr>
      </w:pPr>
    </w:p>
    <w:p w14:paraId="445AE629" w14:textId="77777777" w:rsidR="00896387" w:rsidRDefault="00000000">
      <w:pPr>
        <w:jc w:val="center"/>
        <w:rPr>
          <w:rFonts w:ascii="Calibri" w:hAnsi="Calibri" w:cs="ArialMT"/>
          <w:b/>
        </w:rPr>
      </w:pPr>
      <w:r>
        <w:rPr>
          <w:rFonts w:cs="ArialMT"/>
          <w:b/>
        </w:rPr>
        <w:t>§ 2</w:t>
      </w:r>
    </w:p>
    <w:p w14:paraId="6E3C8CB2" w14:textId="77777777" w:rsidR="00896387" w:rsidRDefault="00000000">
      <w:pPr>
        <w:jc w:val="center"/>
        <w:rPr>
          <w:rFonts w:ascii="Calibri" w:hAnsi="Calibri" w:cs="ArialMT"/>
          <w:b/>
        </w:rPr>
      </w:pPr>
      <w:r>
        <w:rPr>
          <w:rFonts w:cs="ArialMT"/>
          <w:b/>
        </w:rPr>
        <w:lastRenderedPageBreak/>
        <w:t>Cena i rozliczenia</w:t>
      </w:r>
    </w:p>
    <w:p w14:paraId="23EE6A13" w14:textId="6928516B"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w:t>
      </w:r>
      <w:r w:rsidRPr="0098089E">
        <w:rPr>
          <w:rFonts w:cs="ArialMT"/>
        </w:rPr>
        <w:t>maksymalne</w:t>
      </w:r>
      <w:r w:rsidR="00961E53">
        <w:rPr>
          <w:rFonts w:cs="ArialMT"/>
        </w:rPr>
        <w:t xml:space="preserve"> nominalne</w:t>
      </w:r>
      <w:r w:rsidRPr="0098089E">
        <w:rPr>
          <w:rFonts w:cs="ArialMT"/>
        </w:rPr>
        <w:t xml:space="preserve"> </w:t>
      </w:r>
      <w:r>
        <w:rPr>
          <w:rFonts w:cs="ArialMT"/>
        </w:rPr>
        <w:t xml:space="preserve">za wykonanie przedmiotu Umowy zostało ustalone na podstawie oferty Wykonawcy (Załącznik nr 1 do Umowy) i wynosi brutto </w:t>
      </w:r>
      <w:r>
        <w:rPr>
          <w:rFonts w:cs="ArialMT"/>
          <w:b/>
        </w:rPr>
        <w:t xml:space="preserve">____ zł, (słownie: ___ brutto), </w:t>
      </w:r>
      <w:r>
        <w:rPr>
          <w:rFonts w:cs="ArialMT"/>
        </w:rPr>
        <w:t xml:space="preserve">z możliwością zwiększenia bądź zmniejszenia zakresu zamówienia o </w:t>
      </w:r>
      <w:r w:rsidR="00391CA2">
        <w:rPr>
          <w:rFonts w:cs="ArialMT"/>
        </w:rPr>
        <w:t>3</w:t>
      </w:r>
      <w:r>
        <w:rPr>
          <w:rFonts w:cs="ArialMT"/>
        </w:rPr>
        <w:t>0 %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9">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cs="ArialMT"/>
        </w:rPr>
        <w:t>zg</w:t>
      </w:r>
      <w:proofErr w:type="spellEnd"/>
      <w:r>
        <w:rPr>
          <w:rFonts w:cs="ArialMT"/>
        </w:rPr>
        <w:t>.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107496C8"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Faktury zakupowe oraz faktury korygujące winny być dostarczane również w formie elektronicznej w formacie </w:t>
      </w:r>
      <w:proofErr w:type="spellStart"/>
      <w:r>
        <w:rPr>
          <w:rFonts w:cs="ArialMT"/>
        </w:rPr>
        <w:t>importowalnym</w:t>
      </w:r>
      <w:proofErr w:type="spellEnd"/>
      <w:r>
        <w:rPr>
          <w:rFonts w:cs="ArialMT"/>
        </w:rPr>
        <w:t xml:space="preserve"> do oprogramowania szpitalnego.</w:t>
      </w:r>
    </w:p>
    <w:p w14:paraId="63C929C1" w14:textId="77777777" w:rsidR="00896387" w:rsidRDefault="00000000">
      <w:pPr>
        <w:pStyle w:val="Akapitzlist"/>
        <w:numPr>
          <w:ilvl w:val="0"/>
          <w:numId w:val="2"/>
        </w:numPr>
        <w:spacing w:after="0" w:line="276" w:lineRule="auto"/>
        <w:jc w:val="both"/>
        <w:rPr>
          <w:rFonts w:ascii="Calibri" w:hAnsi="Calibri" w:cs="ArialMT"/>
          <w:bCs/>
        </w:rPr>
      </w:pPr>
      <w:r>
        <w:rPr>
          <w:rFonts w:cs="ArialMT"/>
          <w:bCs/>
        </w:rPr>
        <w:t>Cena określona w ust. 1 może ulec zmianie w przypadkach:</w:t>
      </w:r>
    </w:p>
    <w:p w14:paraId="3753CCAC" w14:textId="77777777" w:rsidR="00896387" w:rsidRDefault="00000000">
      <w:pPr>
        <w:pStyle w:val="Akapitzlist"/>
        <w:numPr>
          <w:ilvl w:val="0"/>
          <w:numId w:val="8"/>
        </w:numPr>
        <w:spacing w:after="0" w:line="276" w:lineRule="auto"/>
        <w:jc w:val="both"/>
        <w:rPr>
          <w:rFonts w:ascii="Calibri" w:hAnsi="Calibri" w:cs="ArialMT"/>
          <w:bCs/>
        </w:rPr>
      </w:pPr>
      <w:r>
        <w:rPr>
          <w:rFonts w:cs="ArialMT"/>
          <w:bCs/>
        </w:rPr>
        <w:t xml:space="preserve">Zmian podatku VAT. W takim przypadku Wykonawca ma obowiązek poinformować Zamawiającego o zmianie podatku wraz wystawieniem kolejnej faktury, dla której będzie obowiązywać inna stawka podatku. Wówczas wynagrodzenie brutto Wykonawcy ulegnie </w:t>
      </w:r>
      <w:r>
        <w:rPr>
          <w:rFonts w:cs="ArialMT"/>
          <w:bCs/>
        </w:rPr>
        <w:lastRenderedPageBreak/>
        <w:t>stosownym zmianom (o wielkość zmienionego podatku VAT) natomiast wartość wynagrodzenia netto pozostanie bez zmian;</w:t>
      </w:r>
    </w:p>
    <w:p w14:paraId="24DFAA1E" w14:textId="77777777" w:rsidR="00896387" w:rsidRDefault="00000000">
      <w:pPr>
        <w:pStyle w:val="Akapitzlist"/>
        <w:numPr>
          <w:ilvl w:val="0"/>
          <w:numId w:val="2"/>
        </w:numPr>
        <w:spacing w:after="0" w:line="276" w:lineRule="auto"/>
        <w:jc w:val="both"/>
        <w:rPr>
          <w:rFonts w:ascii="Calibri" w:hAnsi="Calibri" w:cs="ArialMT"/>
        </w:rPr>
      </w:pPr>
      <w:r>
        <w:rPr>
          <w:rFonts w:cs="ArialMT"/>
          <w:bCs/>
        </w:rPr>
        <w:t>Zmiana, o której mowa w ust. 13 nie będzie wymagała zawierania aneksów.</w:t>
      </w: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77777777" w:rsidR="00896387" w:rsidRDefault="00000000">
      <w:pPr>
        <w:pStyle w:val="Akapitzlist"/>
        <w:numPr>
          <w:ilvl w:val="0"/>
          <w:numId w:val="3"/>
        </w:numPr>
        <w:spacing w:after="0" w:line="276" w:lineRule="auto"/>
        <w:jc w:val="both"/>
        <w:rPr>
          <w:rFonts w:ascii="Calibri" w:hAnsi="Calibri" w:cs="ArialMT"/>
        </w:rPr>
      </w:pPr>
      <w:r>
        <w:rPr>
          <w:rFonts w:cs="ArialMT"/>
        </w:rPr>
        <w:t xml:space="preserve">Reklamacje będą składane na adres e-mail: ……………@………. </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7777777" w:rsidR="00896387" w:rsidRDefault="00000000">
      <w:pPr>
        <w:pStyle w:val="Akapitzlist"/>
        <w:numPr>
          <w:ilvl w:val="0"/>
          <w:numId w:val="4"/>
        </w:numPr>
        <w:spacing w:after="0" w:line="276" w:lineRule="auto"/>
        <w:jc w:val="both"/>
        <w:rPr>
          <w:rFonts w:ascii="Calibri" w:hAnsi="Calibri" w:cs="ArialMT"/>
        </w:rPr>
      </w:pPr>
      <w:r>
        <w:rPr>
          <w:rFonts w:cs="ArialMT"/>
        </w:rPr>
        <w:t>Suma kar umownych, naliczonych wg treści ust. 2 Umowy nie może przekroczyć 9 % nominalnej wartości Umowy brutto, określonej w § 2 ust. 1 Umowy. W przypadku, gdy kary umowne przekroczą wartość 9%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04A34A75" w14:textId="3B58A189" w:rsidR="00896387" w:rsidRDefault="00000000">
      <w:pPr>
        <w:pStyle w:val="Akapitzlist"/>
        <w:numPr>
          <w:ilvl w:val="0"/>
          <w:numId w:val="4"/>
        </w:numPr>
        <w:spacing w:after="0" w:line="276" w:lineRule="auto"/>
        <w:rPr>
          <w:rFonts w:cs="Arial"/>
        </w:rPr>
      </w:pPr>
      <w:r>
        <w:rPr>
          <w:rFonts w:cs="Arial"/>
        </w:rPr>
        <w:t>W przypadku wystąpienia szkody przekraczającej wysokość kary umownej, Zamawiającemu przysługuje prawo dochodzenia odszkodowania uzupełniającego na zasadach ogólnych.</w:t>
      </w:r>
    </w:p>
    <w:p w14:paraId="5239C8CE" w14:textId="46CE1888" w:rsidR="00BF0D8B" w:rsidRDefault="00BF0D8B" w:rsidP="00BF0D8B">
      <w:pPr>
        <w:spacing w:after="0" w:line="276" w:lineRule="auto"/>
        <w:rPr>
          <w:rFonts w:cs="Arial"/>
        </w:rPr>
      </w:pPr>
    </w:p>
    <w:p w14:paraId="6B900394" w14:textId="0EE62D5E" w:rsidR="00BF0D8B" w:rsidRDefault="00BF0D8B" w:rsidP="00BF0D8B">
      <w:pPr>
        <w:spacing w:after="0" w:line="276" w:lineRule="auto"/>
        <w:rPr>
          <w:rFonts w:cs="Arial"/>
        </w:rPr>
      </w:pPr>
    </w:p>
    <w:p w14:paraId="2F673881" w14:textId="25EF8009" w:rsidR="00BF0D8B" w:rsidRDefault="00BF0D8B" w:rsidP="00BF0D8B">
      <w:pPr>
        <w:spacing w:after="0" w:line="276" w:lineRule="auto"/>
        <w:rPr>
          <w:rFonts w:cs="Arial"/>
        </w:rPr>
      </w:pPr>
    </w:p>
    <w:p w14:paraId="700FA492" w14:textId="232963EF" w:rsidR="00BF0D8B" w:rsidRDefault="00BF0D8B" w:rsidP="00BF0D8B">
      <w:pPr>
        <w:spacing w:after="0" w:line="276" w:lineRule="auto"/>
        <w:rPr>
          <w:rFonts w:cs="Arial"/>
        </w:rPr>
      </w:pPr>
    </w:p>
    <w:p w14:paraId="05EB9B13" w14:textId="3AA8D3D0" w:rsidR="00BF0D8B" w:rsidRDefault="00BF0D8B" w:rsidP="00BF0D8B">
      <w:pPr>
        <w:spacing w:after="0" w:line="276" w:lineRule="auto"/>
        <w:rPr>
          <w:rFonts w:cs="Arial"/>
        </w:rPr>
      </w:pPr>
    </w:p>
    <w:p w14:paraId="79D296F8" w14:textId="1EF6A214" w:rsidR="00BF0D8B" w:rsidRDefault="00BF0D8B" w:rsidP="00BF0D8B">
      <w:pPr>
        <w:spacing w:after="0" w:line="276" w:lineRule="auto"/>
        <w:rPr>
          <w:rFonts w:cs="Arial"/>
        </w:rPr>
      </w:pPr>
    </w:p>
    <w:p w14:paraId="76B4A803" w14:textId="77777777" w:rsidR="00BF0D8B" w:rsidRPr="00BF0D8B" w:rsidRDefault="00BF0D8B" w:rsidP="00BF0D8B">
      <w:pPr>
        <w:spacing w:after="0" w:line="276" w:lineRule="auto"/>
        <w:rPr>
          <w:rFonts w:cs="Arial"/>
        </w:rPr>
      </w:pPr>
    </w:p>
    <w:p w14:paraId="076C0EFF" w14:textId="77777777" w:rsidR="00896387" w:rsidRDefault="00896387">
      <w:pPr>
        <w:spacing w:line="276" w:lineRule="auto"/>
        <w:jc w:val="center"/>
        <w:rPr>
          <w:rFonts w:ascii="Calibri" w:hAnsi="Calibri" w:cs="ArialMT"/>
          <w:b/>
        </w:rPr>
      </w:pPr>
    </w:p>
    <w:p w14:paraId="578811B8" w14:textId="77777777" w:rsidR="00896387" w:rsidRDefault="00000000">
      <w:pPr>
        <w:spacing w:line="276" w:lineRule="auto"/>
        <w:jc w:val="center"/>
        <w:rPr>
          <w:rFonts w:ascii="Calibri" w:hAnsi="Calibri" w:cs="ArialMT"/>
          <w:b/>
        </w:rPr>
      </w:pPr>
      <w:r>
        <w:rPr>
          <w:rFonts w:cs="ArialMT"/>
          <w:b/>
        </w:rPr>
        <w:t>§ 5</w:t>
      </w:r>
    </w:p>
    <w:p w14:paraId="1A1CABD1" w14:textId="77777777" w:rsidR="00896387" w:rsidRDefault="00000000">
      <w:pPr>
        <w:spacing w:line="276" w:lineRule="auto"/>
        <w:jc w:val="center"/>
        <w:rPr>
          <w:rFonts w:ascii="Calibri" w:hAnsi="Calibri" w:cs="ArialMT"/>
          <w:b/>
        </w:rPr>
      </w:pPr>
      <w:r>
        <w:rPr>
          <w:rFonts w:cs="ArialMT"/>
          <w:b/>
        </w:rPr>
        <w:lastRenderedPageBreak/>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1B04DFB7"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skutecznego załatwienia reklamacji Zamawiającego.</w:t>
      </w:r>
    </w:p>
    <w:p w14:paraId="25074127" w14:textId="77777777" w:rsidR="00896387" w:rsidRDefault="00896387">
      <w:pPr>
        <w:spacing w:after="0" w:line="276" w:lineRule="auto"/>
        <w:jc w:val="both"/>
        <w:rPr>
          <w:rFonts w:ascii="Calibri" w:hAnsi="Calibri" w:cs="ArialMT"/>
        </w:rPr>
      </w:pP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1FB1941A" w14:textId="77777777" w:rsidR="00896387" w:rsidRDefault="00000000">
      <w:pPr>
        <w:widowControl w:val="0"/>
        <w:spacing w:after="0" w:line="240" w:lineRule="auto"/>
        <w:ind w:left="357"/>
        <w:rPr>
          <w:rFonts w:ascii="Calibri" w:hAnsi="Calibri" w:cs="ArialMT"/>
        </w:rPr>
      </w:pPr>
      <w:r>
        <w:rPr>
          <w:rFonts w:cs="ArialMT"/>
        </w:rPr>
        <w:t>1.  Zakazane są zmiany postanowień zawartej Umowy w stosunku do treści oferty, na podstawie której dokonano wyboru Przyjmującego zamówienie, chyba że wystąpi jedna ze wymienionych poniżej okoliczności:</w:t>
      </w:r>
    </w:p>
    <w:p w14:paraId="7A8B756B"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Przyjmującego zamówienie nie zmieni się, a określona wartość brutto wynagrodzenia zostanie wyliczona na podstawie nowych przepisów;</w:t>
      </w:r>
    </w:p>
    <w:p w14:paraId="5324911E"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3CE0007E" w14:textId="77777777" w:rsidR="00896387" w:rsidRDefault="00896387">
      <w:pPr>
        <w:widowControl w:val="0"/>
        <w:spacing w:after="0" w:line="240" w:lineRule="auto"/>
        <w:ind w:left="357"/>
        <w:rPr>
          <w:rFonts w:eastAsia="Times New Roman" w:cstheme="minorHAnsi"/>
          <w:lang w:eastAsia="ar-SA"/>
        </w:rPr>
      </w:pPr>
    </w:p>
    <w:p w14:paraId="787FBE62"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57B7A2E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3AF2122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Wynagrodzenie Przyjmującego zamówienie ulegnie zmianie o wartość wzrostu całkowitego kosztu Przyjmującego zamówienie wynikającą ze zwiększenia wynagrodzeń osób bezpośrednio wykonujących zamówienie do wysokości aktualnie obowiązującego minimalnego wynagrodzenia, z uwzględnieniem wszystkich obciążeń publicznoprawnych od kwoty wzrostu minimalnego wynagrodzenia. Przyjmujący zamówienie zobowiązany jest do przedłożenia Udzielającemu zamówienia szczegółowego wyliczenia zmiany kosztów realizacji Umowy. Przy wyliczeniu uwzględniani będą wyłącznie pracownicy zatrudnieni bezpośrednio przy realizacji Umowy;</w:t>
      </w:r>
    </w:p>
    <w:p w14:paraId="73B0050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42BE2F6B"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Wynagrodzenie Przyjmującego zamówienie ulegnie zmianie o wartość wzrostu całkowitego kosztu Przyjmującego zamówienie, jaką będzie on zobowiązany dodatkowo ponieść w celu uwzględnienia zmiany, przy zachowaniu dotychczasowej kwoty netto wynagrodzenia osób bezpośrednio wykonujących zamówienie na rzecz Udzielającego zamówienia. Przyjmujący zamówienie zobowiązany jest do przedłożenia Udzielającemu zamówienia szczegółowego wyliczenia zmiany kosztów realizacji Umowy. Przy wyliczeniu uwzględniane będą wyłącznie pracownicy zatrudnieni bezpośrednio przy realizacji Umowy;</w:t>
      </w:r>
    </w:p>
    <w:p w14:paraId="152DED2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3) zasad gromadzenia i wysokości wpłat do pracowniczych planów kapitałowych, o których mowa w </w:t>
      </w:r>
      <w:r>
        <w:rPr>
          <w:rFonts w:eastAsia="Times New Roman" w:cstheme="minorHAnsi"/>
          <w:lang w:eastAsia="ar-SA"/>
        </w:rPr>
        <w:lastRenderedPageBreak/>
        <w:t xml:space="preserve">ustawie z dnia 4 października 2018r. o pracowniczych planach kapitałowych. </w:t>
      </w:r>
    </w:p>
    <w:p w14:paraId="1DF0678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Przyjmującego zamówienie ulegnie zmianie o sumę wzrostu kosztów realizacji przedmiotu Umowy wynikającą z wpłat do pracowniczych planów kapitałowych dokonywanych przez Przyjmującego zamówienie lub Podwykonawcę. Kwota odpowiadająca zmianie kosztu Przyjmującego zamówienie będzie odnosić się wyłącznie do części wynagrodzenia pracowników, o których mowa w zdaniu poprzedzającym, odpowiadającej zakresowi, w jakim wykonują oni prace bezpośrednio związane z realizacją przedmiotu Umowy, </w:t>
      </w:r>
    </w:p>
    <w:p w14:paraId="2AC0AF3D"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jeżeli zmiany te będą miały wpływ na koszty wykonania zamówienia przez Przyjmującego zamówienie w stopniu wynikającym ze zmiany wysokości wynagrodzenia lub zasad podlegania ubezpieczeniom lub zasad gromadzenia i wysokości wpłat do pracowniczych planów kapitałowych, a obowiązek wykazania tej okoliczności spoczywa na Przyjmującym zamówienie.</w:t>
      </w:r>
    </w:p>
    <w:p w14:paraId="3D0F810A" w14:textId="77777777" w:rsidR="00896387" w:rsidRDefault="00896387">
      <w:pPr>
        <w:widowControl w:val="0"/>
        <w:spacing w:after="0" w:line="240" w:lineRule="auto"/>
        <w:ind w:left="357"/>
        <w:rPr>
          <w:rFonts w:eastAsia="Times New Roman" w:cstheme="minorHAnsi"/>
          <w:lang w:eastAsia="ar-SA"/>
        </w:rPr>
      </w:pPr>
    </w:p>
    <w:p w14:paraId="16D63A3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4) w przypadku, o którym mowa w pkt. 1.3. wprowadzenie zmian wysokości wynagrodzenia wymaga uprzednio wykazania przez Przyjmującego zamówienie wysokości dodatkowych kosztów wynikających z wprowadzenia zmian, o których mowa w 1.3. Zmiany wchodzą w życie z dniem podpisania aneksu.</w:t>
      </w:r>
    </w:p>
    <w:p w14:paraId="33844B2A" w14:textId="77777777" w:rsidR="00896387" w:rsidRDefault="00896387">
      <w:pPr>
        <w:widowControl w:val="0"/>
        <w:spacing w:after="0" w:line="240" w:lineRule="auto"/>
        <w:rPr>
          <w:rFonts w:ascii="Times New Roman" w:eastAsia="Times New Roman" w:hAnsi="Times New Roman" w:cs="Times New Roman"/>
          <w:sz w:val="24"/>
          <w:szCs w:val="20"/>
          <w:lang w:eastAsia="ar-SA"/>
        </w:rPr>
      </w:pPr>
    </w:p>
    <w:p w14:paraId="75445568" w14:textId="77777777" w:rsidR="00896387" w:rsidRDefault="00000000">
      <w:pPr>
        <w:spacing w:line="276" w:lineRule="auto"/>
        <w:jc w:val="center"/>
        <w:rPr>
          <w:rFonts w:ascii="Calibri" w:hAnsi="Calibri" w:cs="ArialMT"/>
          <w:b/>
        </w:rPr>
      </w:pPr>
      <w:r>
        <w:rPr>
          <w:rFonts w:cs="ArialMT"/>
          <w:b/>
        </w:rPr>
        <w:t>§ 7</w:t>
      </w:r>
    </w:p>
    <w:p w14:paraId="598D7E1A" w14:textId="77777777" w:rsidR="00896387" w:rsidRDefault="00896387">
      <w:pPr>
        <w:widowControl w:val="0"/>
        <w:spacing w:after="0" w:line="240" w:lineRule="auto"/>
        <w:jc w:val="center"/>
        <w:rPr>
          <w:rFonts w:ascii="Times New Roman" w:eastAsia="Times New Roman" w:hAnsi="Times New Roman" w:cs="Times New Roman"/>
          <w:sz w:val="24"/>
          <w:szCs w:val="20"/>
          <w:lang w:eastAsia="ar-SA"/>
        </w:rPr>
      </w:pPr>
    </w:p>
    <w:p w14:paraId="242B8716"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Udzielający zamówienia, w przypadku zmiany cen materiałów lub kosztów związanych z realizacją przedmiotu Umowy, na pisemny wniosek Przyjmującego zamówienie wraz z uzasadnieniem, zwaloryzuje wynagrodzenie Przyjmującego zamówienie, według poniższych zasad:</w:t>
      </w:r>
    </w:p>
    <w:p w14:paraId="34EA1017"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Poziom zmiany cen materiałów lub kosztów, uprawniający do żądania zmiany wynagrodzenia, ustalany jest zgodnie z punktem od 2) do 18) poniżej.</w:t>
      </w:r>
    </w:p>
    <w:p w14:paraId="12780592" w14:textId="4AC8B37D"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Pr>
          <w:rFonts w:eastAsia="Calibri" w:cstheme="minorHAnsi"/>
        </w:rPr>
        <w:t>Przyjmującego zamówienie</w:t>
      </w:r>
      <w:r>
        <w:rPr>
          <w:rFonts w:eastAsia="Calibri" w:cstheme="minorHAnsi"/>
          <w:bCs/>
        </w:rPr>
        <w:t xml:space="preserve"> po 6 miesiącach od dnia zawarcia umowy (tj. w </w:t>
      </w:r>
      <w:r w:rsidR="00A33DD5">
        <w:rPr>
          <w:rFonts w:eastAsia="Calibri" w:cstheme="minorHAnsi"/>
          <w:bCs/>
        </w:rPr>
        <w:t>7</w:t>
      </w:r>
      <w:r>
        <w:rPr>
          <w:rFonts w:eastAsia="Calibri" w:cstheme="minorHAnsi"/>
          <w:bCs/>
        </w:rPr>
        <w:t xml:space="preserve"> miesiącu obowiązywania umowy) w odniesieniu do wskaźników obowiązujących w miesiącu zawarcia umowy. W przypadku złożenia przez </w:t>
      </w:r>
      <w:r>
        <w:rPr>
          <w:rFonts w:eastAsia="Calibri" w:cstheme="minorHAnsi"/>
        </w:rPr>
        <w:t>Przyjmującego zamówienie</w:t>
      </w:r>
      <w:r>
        <w:rPr>
          <w:rFonts w:eastAsia="Calibri" w:cstheme="minorHAnsi"/>
          <w:bCs/>
        </w:rPr>
        <w:t xml:space="preserve"> wniosku w terminie późniejszym niż </w:t>
      </w:r>
      <w:r w:rsidR="00A33DD5">
        <w:rPr>
          <w:rFonts w:eastAsia="Calibri" w:cstheme="minorHAnsi"/>
          <w:bCs/>
        </w:rPr>
        <w:t>7</w:t>
      </w:r>
      <w:r>
        <w:rPr>
          <w:rFonts w:eastAsia="Calibri" w:cstheme="minorHAnsi"/>
          <w:bCs/>
        </w:rPr>
        <w:t xml:space="preserve"> miesiąc obowiązywania umowy, początkowym terminem waloryzacji będzie miesiąc, w którym wniosek został złożony. Kolejne waloryzacje mogą odbywać się co </w:t>
      </w:r>
      <w:r w:rsidR="00A33DD5">
        <w:rPr>
          <w:rFonts w:eastAsia="Calibri" w:cstheme="minorHAnsi"/>
          <w:bCs/>
        </w:rPr>
        <w:t>6</w:t>
      </w:r>
      <w:r>
        <w:rPr>
          <w:rFonts w:eastAsia="Calibri" w:cstheme="minorHAnsi"/>
          <w:bCs/>
        </w:rPr>
        <w:t xml:space="preserve"> miesięcy od dnia poprzedniej waloryzacji.</w:t>
      </w:r>
    </w:p>
    <w:p w14:paraId="217A62E5" w14:textId="498C1281"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Pr>
          <w:rFonts w:eastAsia="Calibri" w:cstheme="minorHAnsi"/>
        </w:rPr>
        <w:t>Przyjmujący zamówienie</w:t>
      </w:r>
      <w:r>
        <w:rPr>
          <w:rFonts w:eastAsia="Calibri" w:cstheme="minorHAnsi"/>
          <w:bCs/>
        </w:rPr>
        <w:t xml:space="preserve"> uprawniony jest do złożenia wniosku o waloryzację od </w:t>
      </w:r>
      <w:r w:rsidR="00464E15">
        <w:rPr>
          <w:rFonts w:eastAsia="Calibri" w:cstheme="minorHAnsi"/>
          <w:bCs/>
        </w:rPr>
        <w:t>7</w:t>
      </w:r>
      <w:r>
        <w:rPr>
          <w:rFonts w:eastAsia="Calibri" w:cstheme="minorHAnsi"/>
          <w:bCs/>
        </w:rPr>
        <w:t xml:space="preserve"> miesiąca licząc od dnia zawarcia umowy. Nie obowiązuje waloryzacja wynagrodzenia za usługi wykonane w okresie pierwszych </w:t>
      </w:r>
      <w:r w:rsidR="00464E15">
        <w:rPr>
          <w:rFonts w:eastAsia="Calibri" w:cstheme="minorHAnsi"/>
          <w:bCs/>
        </w:rPr>
        <w:t>6</w:t>
      </w:r>
      <w:r>
        <w:rPr>
          <w:rFonts w:eastAsia="Calibri" w:cstheme="minorHAnsi"/>
          <w:bCs/>
        </w:rPr>
        <w:t xml:space="preserve"> miesięcy od dnia zawarcia umowy. Waloryzacji podlegać będzie wyłącznie wynagrodzenie należne </w:t>
      </w:r>
      <w:r>
        <w:rPr>
          <w:rFonts w:eastAsia="Calibri" w:cstheme="minorHAnsi"/>
        </w:rPr>
        <w:t>Przyjmującemu zamówienie</w:t>
      </w:r>
      <w:r>
        <w:rPr>
          <w:rFonts w:eastAsia="Calibri" w:cstheme="minorHAnsi"/>
          <w:bCs/>
        </w:rPr>
        <w:t xml:space="preserve"> po upływie ww. okresu. </w:t>
      </w:r>
      <w:r>
        <w:rPr>
          <w:rFonts w:eastAsia="Calibri" w:cstheme="minorHAnsi"/>
        </w:rPr>
        <w:t>Przyjmujący zamówienie</w:t>
      </w:r>
      <w:r>
        <w:rPr>
          <w:rFonts w:eastAsia="Calibri" w:cstheme="minorHAnsi"/>
          <w:bCs/>
        </w:rPr>
        <w:t xml:space="preserve"> w pierwszym roku umowy winien oszacować wartość </w:t>
      </w:r>
      <w:r w:rsidR="00464E15">
        <w:rPr>
          <w:rFonts w:eastAsia="Calibri" w:cstheme="minorHAnsi"/>
          <w:bCs/>
        </w:rPr>
        <w:t>dostaw/</w:t>
      </w:r>
      <w:r>
        <w:rPr>
          <w:rFonts w:eastAsia="Calibri" w:cstheme="minorHAnsi"/>
          <w:bCs/>
        </w:rPr>
        <w:t xml:space="preserve">robót/usług, przyjmując na siebie ryzyko gospodarcze związane z prowadzoną działalnością. Waloryzacja nie będzie dotyczyć wynagrodzenia za pierwszych </w:t>
      </w:r>
      <w:r w:rsidR="00464E15">
        <w:rPr>
          <w:rFonts w:eastAsia="Calibri" w:cstheme="minorHAnsi"/>
          <w:bCs/>
        </w:rPr>
        <w:t>6</w:t>
      </w:r>
      <w:r>
        <w:rPr>
          <w:rFonts w:eastAsia="Calibri" w:cstheme="minorHAnsi"/>
          <w:bCs/>
        </w:rPr>
        <w:t xml:space="preserve"> miesięcy wykonywania Przedmiotu umowy.</w:t>
      </w:r>
    </w:p>
    <w:p w14:paraId="6F30AF26"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39BC3B58"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053D603C"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1EA1994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38828E44"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6)</w:t>
      </w:r>
      <w:r>
        <w:rPr>
          <w:rFonts w:eastAsia="Calibri" w:cstheme="minorHAnsi"/>
          <w:bCs/>
        </w:rPr>
        <w:tab/>
        <w:t xml:space="preserve">W przypadku gdyby ww. wskaźnik przestał być dostępny, zastosowanie znajdzie inny, najbardziej </w:t>
      </w:r>
      <w:r>
        <w:rPr>
          <w:rFonts w:eastAsia="Calibri" w:cstheme="minorHAnsi"/>
          <w:bCs/>
        </w:rPr>
        <w:lastRenderedPageBreak/>
        <w:t>zbliżony wskaźnik publikowany przez Prezesa Głównego Urzędu Statystycznego.</w:t>
      </w:r>
    </w:p>
    <w:p w14:paraId="44A91754" w14:textId="0A75890A"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7)</w:t>
      </w:r>
      <w:r>
        <w:rPr>
          <w:rFonts w:eastAsia="Calibri" w:cstheme="minorHAnsi"/>
          <w:bCs/>
        </w:rPr>
        <w:tab/>
        <w:t xml:space="preserve">Sposób określenia wpływu zmiany cen materiałów lub kosztów na koszt wykonania zamówienia: </w:t>
      </w:r>
      <w:r>
        <w:rPr>
          <w:rFonts w:eastAsia="Calibri" w:cstheme="minorHAnsi"/>
        </w:rPr>
        <w:t>Przyjmujący zamówienie</w:t>
      </w:r>
      <w:r>
        <w:rPr>
          <w:rFonts w:eastAsia="Calibri" w:cstheme="minorHAnsi"/>
          <w:bCs/>
        </w:rPr>
        <w:t xml:space="preserve"> zobowiązany jest uzasadnić wniosek o waloryzację wskazując w jaki sposób zmiana cen materiałów lub kosztów wpłynie na koszt wykonania Przedmiotu umowy, przedkładając </w:t>
      </w:r>
    </w:p>
    <w:p w14:paraId="25F0D1CD" w14:textId="4DD3EF35"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szacunkową wycenę wartości pozostałych do realizacji </w:t>
      </w:r>
      <w:r w:rsidR="00464E15">
        <w:rPr>
          <w:rFonts w:eastAsia="Calibri" w:cstheme="minorHAnsi"/>
          <w:bCs/>
        </w:rPr>
        <w:t>dostaw/</w:t>
      </w:r>
      <w:r>
        <w:rPr>
          <w:rFonts w:eastAsia="Calibri" w:cstheme="minorHAnsi"/>
          <w:bCs/>
        </w:rPr>
        <w:t>robót/usług, z wyszczególnieniem zmian wartości cen materiałów lub kosztów za poszczególne zakresy niezrealizowanych robót/usług.</w:t>
      </w:r>
    </w:p>
    <w:p w14:paraId="22AD689C"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Pr>
          <w:rFonts w:eastAsia="Calibri" w:cstheme="minorHAnsi"/>
        </w:rPr>
        <w:t>Udzielającego zamówienia</w:t>
      </w:r>
      <w:r>
        <w:rPr>
          <w:rFonts w:eastAsia="Calibri" w:cstheme="minorHAnsi"/>
          <w:bCs/>
        </w:rPr>
        <w:t xml:space="preserve"> wynosi 30 dni od dnia wpłynięcia wniosku do siedziby </w:t>
      </w:r>
      <w:r>
        <w:rPr>
          <w:rFonts w:eastAsia="Calibri" w:cstheme="minorHAnsi"/>
        </w:rPr>
        <w:t>Udzielającego zamówienia</w:t>
      </w:r>
      <w:r>
        <w:rPr>
          <w:rFonts w:eastAsia="Calibri" w:cstheme="minorHAnsi"/>
          <w:bCs/>
        </w:rPr>
        <w:t>.</w:t>
      </w:r>
    </w:p>
    <w:p w14:paraId="7192F8E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Pr>
          <w:rFonts w:eastAsia="Calibri" w:cstheme="minorHAnsi"/>
        </w:rPr>
        <w:t>Przyjmującego zamówienie</w:t>
      </w:r>
      <w:r>
        <w:rPr>
          <w:rFonts w:eastAsia="Calibri" w:cstheme="minorHAnsi"/>
          <w:bCs/>
        </w:rPr>
        <w:t>.</w:t>
      </w:r>
    </w:p>
    <w:p w14:paraId="2E643DD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56A44AE0"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11) Łączna maksymalna wartość zmiany wynagrodzenia: 1 % wynagrodzenia ogółem brutto określonego w Umowie.</w:t>
      </w:r>
    </w:p>
    <w:p w14:paraId="77D945F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655D3532"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Pr>
          <w:rFonts w:eastAsia="Calibri" w:cstheme="minorHAnsi"/>
        </w:rPr>
        <w:t>Przyjmujący zamówienie</w:t>
      </w:r>
      <w:r>
        <w:rPr>
          <w:rFonts w:eastAsia="Calibri" w:cstheme="minorHAnsi"/>
          <w:bCs/>
        </w:rPr>
        <w:t xml:space="preserve"> nie może złożyć wniosku o waloryzację w terminie późniejszym niż 3 miesiące przed terminem wykonania Przedmiotu umowy.</w:t>
      </w:r>
    </w:p>
    <w:p w14:paraId="43CEA8BD"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Pr>
          <w:rFonts w:eastAsia="Calibri" w:cstheme="minorHAnsi"/>
        </w:rPr>
        <w:t>Przyjmującego zamówienie</w:t>
      </w:r>
      <w:r>
        <w:rPr>
          <w:rFonts w:eastAsia="Calibri" w:cstheme="minorHAnsi"/>
          <w:bCs/>
        </w:rPr>
        <w:t xml:space="preserve"> zawartego w ofercie.</w:t>
      </w:r>
    </w:p>
    <w:p w14:paraId="6A2C31E0"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Pr>
          <w:rFonts w:eastAsia="Calibri" w:cstheme="minorHAnsi"/>
        </w:rPr>
        <w:t>Udzielający zamówienia</w:t>
      </w:r>
      <w:r>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3C8248B3"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Pr>
          <w:rFonts w:eastAsia="Calibri" w:cstheme="minorHAnsi"/>
        </w:rPr>
        <w:t>Przyjmujący zamówienie</w:t>
      </w:r>
      <w:r>
        <w:rPr>
          <w:rFonts w:eastAsia="Calibri" w:cstheme="minorHAnsi"/>
          <w:bCs/>
        </w:rPr>
        <w:t xml:space="preserve"> składa pisemny wniosek o zmianę umowy. Wniosek powinien zawierać wyczerpujące uzasadnienie faktyczne i prawne oraz dokładne wyliczenie kwoty wynagrodzenia </w:t>
      </w:r>
      <w:r>
        <w:rPr>
          <w:rFonts w:eastAsia="Calibri" w:cstheme="minorHAnsi"/>
        </w:rPr>
        <w:t>Przyjmującego zamówienie</w:t>
      </w:r>
      <w:r>
        <w:rPr>
          <w:rFonts w:eastAsia="Calibri" w:cstheme="minorHAnsi"/>
          <w:bCs/>
        </w:rPr>
        <w:t xml:space="preserve"> po zmianie umowy. Obowiązek wykazania wpływu zmian, na koszty wykonania zamówienia należą do </w:t>
      </w:r>
      <w:r>
        <w:rPr>
          <w:rFonts w:eastAsia="Calibri" w:cstheme="minorHAnsi"/>
        </w:rPr>
        <w:t>Przyjmującego zamówienie</w:t>
      </w:r>
      <w:r>
        <w:rPr>
          <w:rFonts w:eastAsia="Calibri" w:cstheme="minorHAnsi"/>
          <w:bCs/>
        </w:rPr>
        <w:t xml:space="preserve"> pod rygorem odmowy dokonania zmiany umowy przez </w:t>
      </w:r>
      <w:r>
        <w:rPr>
          <w:rFonts w:eastAsia="Calibri" w:cstheme="minorHAnsi"/>
        </w:rPr>
        <w:t>Udzielającego zamówienia</w:t>
      </w:r>
      <w:r>
        <w:rPr>
          <w:rFonts w:eastAsia="Calibri" w:cstheme="minorHAnsi"/>
          <w:bCs/>
        </w:rPr>
        <w:t>. Zmiana umowy skutkuje zmianą wynagrodzenia jedynie w zakresie płatności realizowanych po dacie zawarcia aneksu do umowy.</w:t>
      </w:r>
    </w:p>
    <w:p w14:paraId="6D2BCB33"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Pr>
          <w:rFonts w:eastAsia="Calibri" w:cstheme="minorHAnsi"/>
        </w:rPr>
        <w:t>Udzielający zamówienia</w:t>
      </w:r>
      <w:r>
        <w:rPr>
          <w:rFonts w:eastAsia="Calibri" w:cstheme="minorHAnsi"/>
          <w:bCs/>
        </w:rPr>
        <w:t xml:space="preserve"> ma prawo do dokonania kontroli zrealizowanego zakresu robót/usług na dzień złożenia wniosku, którą może przeprowadzić w terminie 14 dni od daty złożenia wniosku przez </w:t>
      </w:r>
      <w:r>
        <w:rPr>
          <w:rFonts w:eastAsia="Calibri" w:cstheme="minorHAnsi"/>
        </w:rPr>
        <w:t>Przyjmującego zamówienie</w:t>
      </w:r>
      <w:r>
        <w:rPr>
          <w:rFonts w:eastAsia="Calibri" w:cstheme="minorHAnsi"/>
          <w:bCs/>
        </w:rPr>
        <w:t>.</w:t>
      </w:r>
    </w:p>
    <w:p w14:paraId="441F4B0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Pr>
          <w:rFonts w:eastAsia="Calibri" w:cstheme="minorHAnsi"/>
        </w:rPr>
        <w:t>Przyjmujący zamówienie</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F8D395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7DE49A6"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55BC4D3B" w14:textId="025551CB"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1E2F8615" w14:textId="203782FD" w:rsidR="008B52E6" w:rsidRDefault="008B52E6">
      <w:pPr>
        <w:widowControl w:val="0"/>
        <w:spacing w:after="0" w:line="240" w:lineRule="auto"/>
        <w:ind w:left="357"/>
        <w:rPr>
          <w:rFonts w:eastAsia="Times New Roman" w:cstheme="minorHAnsi"/>
          <w:lang w:eastAsia="ar-SA"/>
        </w:rPr>
      </w:pPr>
    </w:p>
    <w:p w14:paraId="0CA8E69A" w14:textId="46A34862" w:rsidR="008B52E6" w:rsidRDefault="008B52E6">
      <w:pPr>
        <w:widowControl w:val="0"/>
        <w:spacing w:after="0" w:line="240" w:lineRule="auto"/>
        <w:ind w:left="357"/>
        <w:rPr>
          <w:rFonts w:eastAsia="Times New Roman" w:cstheme="minorHAnsi"/>
          <w:lang w:eastAsia="ar-SA"/>
        </w:rPr>
      </w:pPr>
    </w:p>
    <w:p w14:paraId="011CB86A" w14:textId="45DB61B2" w:rsidR="008B52E6" w:rsidRDefault="008B52E6">
      <w:pPr>
        <w:widowControl w:val="0"/>
        <w:spacing w:after="0" w:line="240" w:lineRule="auto"/>
        <w:ind w:left="357"/>
        <w:rPr>
          <w:rFonts w:eastAsia="Times New Roman" w:cstheme="minorHAnsi"/>
          <w:lang w:eastAsia="ar-SA"/>
        </w:rPr>
      </w:pPr>
    </w:p>
    <w:p w14:paraId="0C3FC36F" w14:textId="77777777" w:rsidR="008B52E6" w:rsidRDefault="008B52E6">
      <w:pPr>
        <w:widowControl w:val="0"/>
        <w:spacing w:after="0" w:line="240" w:lineRule="auto"/>
        <w:ind w:left="357"/>
        <w:rPr>
          <w:rFonts w:eastAsia="Times New Roman" w:cstheme="minorHAnsi"/>
          <w:lang w:eastAsia="ar-SA"/>
        </w:rPr>
      </w:pPr>
    </w:p>
    <w:p w14:paraId="28EFA8F4" w14:textId="0D316E70" w:rsidR="00FB329D" w:rsidRDefault="00FB329D">
      <w:pPr>
        <w:widowControl w:val="0"/>
        <w:spacing w:after="0" w:line="240" w:lineRule="auto"/>
        <w:ind w:left="357"/>
        <w:rPr>
          <w:rFonts w:eastAsia="Times New Roman" w:cstheme="minorHAnsi"/>
          <w:lang w:eastAsia="ar-SA"/>
        </w:rPr>
      </w:pPr>
    </w:p>
    <w:p w14:paraId="3C667157" w14:textId="4116E85A" w:rsidR="00FB329D" w:rsidRDefault="00FB329D">
      <w:pPr>
        <w:widowControl w:val="0"/>
        <w:spacing w:after="0" w:line="240" w:lineRule="auto"/>
        <w:ind w:left="357"/>
        <w:rPr>
          <w:rFonts w:eastAsia="Times New Roman" w:cstheme="minorHAnsi"/>
          <w:lang w:eastAsia="ar-SA"/>
        </w:rPr>
      </w:pPr>
    </w:p>
    <w:p w14:paraId="26DCA50E" w14:textId="77777777" w:rsidR="00FB329D" w:rsidRDefault="00FB329D">
      <w:pPr>
        <w:widowControl w:val="0"/>
        <w:spacing w:after="0" w:line="240" w:lineRule="auto"/>
        <w:ind w:left="357"/>
        <w:rPr>
          <w:rFonts w:eastAsia="Times New Roman" w:cstheme="minorHAnsi"/>
          <w:lang w:eastAsia="ar-SA"/>
        </w:rPr>
      </w:pPr>
    </w:p>
    <w:p w14:paraId="33EBA7CD" w14:textId="77777777" w:rsidR="00896387" w:rsidRDefault="00896387">
      <w:pPr>
        <w:spacing w:after="0" w:line="276" w:lineRule="auto"/>
        <w:jc w:val="both"/>
        <w:rPr>
          <w:rFonts w:ascii="Calibri" w:hAnsi="Calibri" w:cs="ArialMT"/>
        </w:rPr>
      </w:pPr>
    </w:p>
    <w:p w14:paraId="7291355E" w14:textId="77777777" w:rsidR="00896387" w:rsidRDefault="00000000">
      <w:pPr>
        <w:spacing w:line="276" w:lineRule="auto"/>
        <w:jc w:val="center"/>
        <w:rPr>
          <w:rFonts w:ascii="Calibri" w:hAnsi="Calibri" w:cs="ArialMT"/>
          <w:b/>
        </w:rPr>
      </w:pPr>
      <w:r>
        <w:rPr>
          <w:rFonts w:cs="ArialMT"/>
          <w:b/>
        </w:rPr>
        <w:t>§ 6</w:t>
      </w:r>
    </w:p>
    <w:p w14:paraId="47B94571" w14:textId="77777777" w:rsidR="00896387" w:rsidRDefault="00000000">
      <w:pPr>
        <w:spacing w:line="276" w:lineRule="auto"/>
        <w:jc w:val="center"/>
        <w:rPr>
          <w:rFonts w:ascii="Calibri" w:hAnsi="Calibri" w:cs="ArialMT"/>
          <w:b/>
        </w:rPr>
      </w:pPr>
      <w:r>
        <w:rPr>
          <w:rFonts w:cs="ArialMT"/>
          <w:b/>
        </w:rPr>
        <w:t>Postanowienia końcowe</w:t>
      </w:r>
    </w:p>
    <w:p w14:paraId="29A9E847" w14:textId="77777777" w:rsidR="00896387" w:rsidRDefault="00000000">
      <w:pPr>
        <w:pStyle w:val="Akapitzlist"/>
        <w:numPr>
          <w:ilvl w:val="0"/>
          <w:numId w:val="11"/>
        </w:numPr>
        <w:spacing w:after="0" w:line="276" w:lineRule="auto"/>
        <w:jc w:val="both"/>
        <w:rPr>
          <w:rFonts w:cs="Arial"/>
        </w:rPr>
      </w:pPr>
      <w:r>
        <w:rPr>
          <w:rFonts w:cs="Arial"/>
        </w:rPr>
        <w:t>Prawem właściwym dla niniejszej umowy jest prawo polskie.</w:t>
      </w:r>
    </w:p>
    <w:p w14:paraId="7640B8AB" w14:textId="77777777" w:rsidR="00896387" w:rsidRDefault="00000000">
      <w:pPr>
        <w:pStyle w:val="Akapitzlist"/>
        <w:numPr>
          <w:ilvl w:val="0"/>
          <w:numId w:val="7"/>
        </w:numPr>
        <w:spacing w:after="0" w:line="276" w:lineRule="auto"/>
        <w:jc w:val="both"/>
        <w:rPr>
          <w:rFonts w:cs="Arial"/>
        </w:rPr>
      </w:pPr>
      <w:r>
        <w:rPr>
          <w:rFonts w:cs="Arial"/>
        </w:rPr>
        <w:t>Sądem właściwym miejscowo w sporach w przedmiocie niniejszej umowy jest Sąd właściwy dla siedziby Zamawiającego.</w:t>
      </w:r>
    </w:p>
    <w:p w14:paraId="2BF95FE6" w14:textId="77777777" w:rsidR="00896387" w:rsidRDefault="00000000">
      <w:pPr>
        <w:pStyle w:val="Akapitzlist"/>
        <w:numPr>
          <w:ilvl w:val="0"/>
          <w:numId w:val="7"/>
        </w:numPr>
        <w:spacing w:after="0" w:line="276" w:lineRule="auto"/>
        <w:jc w:val="both"/>
        <w:rPr>
          <w:rFonts w:cs="Arial"/>
        </w:rPr>
      </w:pPr>
      <w:r>
        <w:rPr>
          <w:rFonts w:cs="Arial"/>
        </w:rPr>
        <w:t>Jurysdykcja dla rozstrzygania sporów w przedmiocie niniejszej umowy jest po stronie Polski.</w:t>
      </w:r>
    </w:p>
    <w:p w14:paraId="18E0C410" w14:textId="77777777" w:rsidR="00896387" w:rsidRDefault="00000000">
      <w:pPr>
        <w:pStyle w:val="Akapitzlist"/>
        <w:numPr>
          <w:ilvl w:val="0"/>
          <w:numId w:val="7"/>
        </w:numPr>
        <w:spacing w:after="0" w:line="276" w:lineRule="auto"/>
        <w:jc w:val="both"/>
        <w:rPr>
          <w:rFonts w:cs="Arial"/>
        </w:rPr>
      </w:pPr>
      <w:r>
        <w:rPr>
          <w:rFonts w:cs="Arial"/>
        </w:rPr>
        <w:t>Wszelkie zmiany umowy wymagają formy pisemnego aneksu  pod rygorem nieważności.</w:t>
      </w:r>
    </w:p>
    <w:p w14:paraId="01CE548F" w14:textId="77777777" w:rsidR="00896387" w:rsidRDefault="00000000">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638EB502" w14:textId="77777777" w:rsidR="00896387" w:rsidRDefault="00000000">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74C2FD5F" w14:textId="77777777" w:rsidR="00896387" w:rsidRDefault="00000000">
      <w:pPr>
        <w:pStyle w:val="Akapitzlist"/>
        <w:numPr>
          <w:ilvl w:val="0"/>
          <w:numId w:val="7"/>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777F08B7" w14:textId="77777777" w:rsidR="00896387" w:rsidRDefault="00896387">
      <w:pPr>
        <w:jc w:val="center"/>
        <w:rPr>
          <w:rFonts w:cs="Arial"/>
          <w:b/>
        </w:rPr>
      </w:pPr>
    </w:p>
    <w:p w14:paraId="5F7E4133" w14:textId="77777777" w:rsidR="00896387" w:rsidRDefault="00896387">
      <w:pPr>
        <w:rPr>
          <w:iCs/>
          <w:color w:val="000000"/>
          <w:kern w:val="2"/>
          <w:lang w:eastAsia="ar-SA"/>
        </w:rPr>
      </w:pPr>
    </w:p>
    <w:p w14:paraId="099830F3" w14:textId="77777777" w:rsidR="00896387" w:rsidRDefault="00896387">
      <w:pPr>
        <w:rPr>
          <w:iCs/>
          <w:color w:val="000000"/>
          <w:kern w:val="2"/>
          <w:lang w:eastAsia="ar-SA"/>
        </w:rPr>
      </w:pPr>
    </w:p>
    <w:p w14:paraId="2E9A9193" w14:textId="77777777" w:rsidR="00896387" w:rsidRDefault="00896387">
      <w:pPr>
        <w:rPr>
          <w:iCs/>
          <w:color w:val="000000"/>
          <w:kern w:val="2"/>
          <w:lang w:eastAsia="ar-SA"/>
        </w:rPr>
      </w:pPr>
    </w:p>
    <w:p w14:paraId="7ACF9030" w14:textId="77777777" w:rsidR="00896387" w:rsidRDefault="00896387">
      <w:pPr>
        <w:rPr>
          <w:iCs/>
          <w:color w:val="000000"/>
          <w:kern w:val="2"/>
          <w:lang w:eastAsia="ar-SA"/>
        </w:rPr>
      </w:pPr>
    </w:p>
    <w:p w14:paraId="07DB6ED6" w14:textId="77777777" w:rsidR="00896387" w:rsidRDefault="00000000">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0837C2B7" w14:textId="77777777" w:rsidR="00896387" w:rsidRDefault="00000000">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5E359815" w14:textId="77777777" w:rsidR="00896387" w:rsidRDefault="00896387">
      <w:pPr>
        <w:jc w:val="both"/>
        <w:rPr>
          <w:rFonts w:cs="Arial"/>
        </w:rPr>
      </w:pPr>
    </w:p>
    <w:p w14:paraId="491840E9" w14:textId="77777777" w:rsidR="00896387" w:rsidRDefault="00896387">
      <w:pPr>
        <w:jc w:val="both"/>
        <w:rPr>
          <w:rFonts w:cs="Arial"/>
        </w:rPr>
      </w:pPr>
    </w:p>
    <w:p w14:paraId="427EF7F9" w14:textId="77777777" w:rsidR="00896387" w:rsidRDefault="00896387">
      <w:pPr>
        <w:jc w:val="both"/>
        <w:rPr>
          <w:rFonts w:cs="Arial"/>
        </w:rPr>
      </w:pPr>
    </w:p>
    <w:p w14:paraId="1BFBD052" w14:textId="77777777" w:rsidR="00896387" w:rsidRDefault="00896387">
      <w:pPr>
        <w:jc w:val="both"/>
        <w:rPr>
          <w:rFonts w:cs="Arial"/>
        </w:rPr>
      </w:pPr>
    </w:p>
    <w:p w14:paraId="26738A7F" w14:textId="77777777" w:rsidR="00896387" w:rsidRDefault="00896387">
      <w:pPr>
        <w:jc w:val="both"/>
        <w:rPr>
          <w:rFonts w:cs="Arial"/>
        </w:rPr>
      </w:pPr>
    </w:p>
    <w:p w14:paraId="3994E029" w14:textId="34FD53FD" w:rsidR="00896387" w:rsidRDefault="00000000">
      <w:pPr>
        <w:jc w:val="both"/>
        <w:rPr>
          <w:rFonts w:cs="Arial"/>
          <w:sz w:val="18"/>
          <w:u w:val="single"/>
        </w:rPr>
      </w:pPr>
      <w:r>
        <w:rPr>
          <w:rFonts w:cs="Arial"/>
          <w:sz w:val="18"/>
          <w:u w:val="single"/>
        </w:rPr>
        <w:t>Załączniki:</w:t>
      </w:r>
    </w:p>
    <w:p w14:paraId="758BF2B0" w14:textId="09931DAB" w:rsidR="00912814" w:rsidRDefault="00912814">
      <w:pPr>
        <w:jc w:val="both"/>
        <w:rPr>
          <w:rFonts w:cs="Arial"/>
          <w:sz w:val="18"/>
          <w:u w:val="single"/>
        </w:rPr>
      </w:pPr>
      <w:r>
        <w:rPr>
          <w:rFonts w:cs="Arial"/>
          <w:sz w:val="18"/>
          <w:u w:val="single"/>
        </w:rPr>
        <w:t>Oferta Wykonawcy</w:t>
      </w:r>
    </w:p>
    <w:p w14:paraId="1F685D50" w14:textId="77777777" w:rsidR="00896387" w:rsidRDefault="00896387">
      <w:pPr>
        <w:jc w:val="right"/>
      </w:pPr>
    </w:p>
    <w:sectPr w:rsidR="00896387">
      <w:footerReference w:type="default" r:id="rId10"/>
      <w:headerReference w:type="first" r:id="rId11"/>
      <w:footerReference w:type="first" r:id="rId12"/>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414C" w14:textId="77777777" w:rsidR="00424434" w:rsidRDefault="00424434">
      <w:pPr>
        <w:spacing w:after="0" w:line="240" w:lineRule="auto"/>
      </w:pPr>
      <w:r>
        <w:separator/>
      </w:r>
    </w:p>
  </w:endnote>
  <w:endnote w:type="continuationSeparator" w:id="0">
    <w:p w14:paraId="0D36732F" w14:textId="77777777" w:rsidR="00424434" w:rsidRDefault="0042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663A" w14:textId="77777777" w:rsidR="00424434" w:rsidRDefault="00424434">
      <w:pPr>
        <w:spacing w:after="0" w:line="240" w:lineRule="auto"/>
      </w:pPr>
      <w:r>
        <w:separator/>
      </w:r>
    </w:p>
  </w:footnote>
  <w:footnote w:type="continuationSeparator" w:id="0">
    <w:p w14:paraId="631774E3" w14:textId="77777777" w:rsidR="00424434" w:rsidRDefault="0042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0B72EB"/>
    <w:rsid w:val="000E0877"/>
    <w:rsid w:val="00214AA0"/>
    <w:rsid w:val="00391CA2"/>
    <w:rsid w:val="00392871"/>
    <w:rsid w:val="00424434"/>
    <w:rsid w:val="00464E15"/>
    <w:rsid w:val="00467629"/>
    <w:rsid w:val="006A5CF4"/>
    <w:rsid w:val="00893292"/>
    <w:rsid w:val="00896387"/>
    <w:rsid w:val="008B52E6"/>
    <w:rsid w:val="008E5EAF"/>
    <w:rsid w:val="00912814"/>
    <w:rsid w:val="00961E53"/>
    <w:rsid w:val="0098089E"/>
    <w:rsid w:val="009A05FA"/>
    <w:rsid w:val="00A33DD5"/>
    <w:rsid w:val="00A44B96"/>
    <w:rsid w:val="00B1081A"/>
    <w:rsid w:val="00B63D68"/>
    <w:rsid w:val="00B97442"/>
    <w:rsid w:val="00BF0D8B"/>
    <w:rsid w:val="00C478DA"/>
    <w:rsid w:val="00D902C5"/>
    <w:rsid w:val="00ED12DD"/>
    <w:rsid w:val="00FB3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3085</Words>
  <Characters>18515</Characters>
  <Application>Microsoft Office Word</Application>
  <DocSecurity>0</DocSecurity>
  <Lines>154</Lines>
  <Paragraphs>43</Paragraphs>
  <ScaleCrop>false</ScaleCrop>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Sekretariat Sekretariat</cp:lastModifiedBy>
  <cp:revision>12</cp:revision>
  <cp:lastPrinted>2023-01-04T10:28:00Z</cp:lastPrinted>
  <dcterms:created xsi:type="dcterms:W3CDTF">2023-03-06T12:03:00Z</dcterms:created>
  <dcterms:modified xsi:type="dcterms:W3CDTF">2023-03-30T11:58:00Z</dcterms:modified>
  <dc:language>pl-PL</dc:language>
</cp:coreProperties>
</file>