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18F3B" w14:textId="77777777" w:rsidR="00896387" w:rsidRDefault="00896387">
      <w:pPr>
        <w:jc w:val="right"/>
      </w:pPr>
    </w:p>
    <w:p w14:paraId="70108A7F" w14:textId="77777777" w:rsidR="00896387" w:rsidRDefault="00000000">
      <w:pPr>
        <w:pStyle w:val="NormalnyWeb"/>
        <w:spacing w:beforeAutospacing="0" w:after="28"/>
      </w:pPr>
      <w:r>
        <w:rPr>
          <w:noProof/>
        </w:rPr>
        <mc:AlternateContent>
          <mc:Choice Requires="wps">
            <w:drawing>
              <wp:anchor distT="0" distB="0" distL="0" distR="0" simplePos="0" relativeHeight="3" behindDoc="0" locked="0" layoutInCell="0" allowOverlap="1" wp14:anchorId="01D0866E" wp14:editId="37C1DE90">
                <wp:simplePos x="0" y="0"/>
                <wp:positionH relativeFrom="rightMargin">
                  <wp:align>center</wp:align>
                </wp:positionH>
                <wp:positionV relativeFrom="margin">
                  <wp:align>bottom</wp:align>
                </wp:positionV>
                <wp:extent cx="431165" cy="2182495"/>
                <wp:effectExtent l="0" t="0" r="0" b="0"/>
                <wp:wrapNone/>
                <wp:docPr id="1" name="Prostokąt 3"/>
                <wp:cNvGraphicFramePr/>
                <a:graphic xmlns:a="http://schemas.openxmlformats.org/drawingml/2006/main">
                  <a:graphicData uri="http://schemas.microsoft.com/office/word/2010/wordprocessingShape">
                    <wps:wsp>
                      <wps:cNvSpPr/>
                      <wps:spPr>
                        <a:xfrm>
                          <a:off x="0" y="0"/>
                          <a:ext cx="431280" cy="2182320"/>
                        </a:xfrm>
                        <a:prstGeom prst="rect">
                          <a:avLst/>
                        </a:prstGeom>
                        <a:noFill/>
                        <a:ln w="0">
                          <a:noFill/>
                        </a:ln>
                      </wps:spPr>
                      <wps:style>
                        <a:lnRef idx="0">
                          <a:scrgbClr r="0" g="0" b="0"/>
                        </a:lnRef>
                        <a:fillRef idx="0">
                          <a:scrgbClr r="0" g="0" b="0"/>
                        </a:fillRef>
                        <a:effectRef idx="0">
                          <a:scrgbClr r="0" g="0" b="0"/>
                        </a:effectRef>
                        <a:fontRef idx="minor"/>
                      </wps:style>
                      <wps:txbx>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wps:txbx>
                      <wps:bodyPr vert="vert270" anchor="ctr" upright="1">
                        <a:spAutoFit/>
                      </wps:bodyPr>
                    </wps:wsp>
                  </a:graphicData>
                </a:graphic>
              </wp:anchor>
            </w:drawing>
          </mc:Choice>
          <mc:Fallback>
            <w:pict>
              <v:rect w14:anchorId="01D0866E" id="Prostokąt 3" o:spid="_x0000_s1026" style="position:absolute;margin-left:0;margin-top:0;width:33.95pt;height:171.85pt;z-index:3;visibility:visible;mso-wrap-style:square;mso-wrap-distance-left:0;mso-wrap-distance-top:0;mso-wrap-distance-right:0;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" o:allowincell="f" filled="f" stroked="f" strokeweight="0">
                <v:textbox style="layout-flow:vertical;mso-layout-flow-alt:bottom-to-top;mso-fit-shape-to-text:t">
                  <w:txbxContent>
                    <w:sdt>
                      <w:sdtPr>
                        <w:id w:val="204838021"/>
                        <w:docPartObj>
                          <w:docPartGallery w:val="Page Numbers (Margins)"/>
                          <w:docPartUnique/>
                        </w:docPartObj>
                      </w:sdtPr>
                      <w:sdtContent>
                        <w:p w14:paraId="4C7DBE55" w14:textId="77777777" w:rsidR="00896387" w:rsidRDefault="00000000">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ajorHAnsi" w:eastAsiaTheme="majorEastAsia" w:hAnsiTheme="majorHAnsi" w:cstheme="majorBidi"/>
                              <w:sz w:val="44"/>
                              <w:szCs w:val="44"/>
                            </w:rPr>
                            <w:fldChar w:fldCharType="begin"/>
                          </w:r>
                          <w:r>
                            <w:rPr>
                              <w:rFonts w:ascii="Calibri Light" w:hAnsi="Calibri Light"/>
                              <w:sz w:val="44"/>
                              <w:szCs w:val="44"/>
                            </w:rPr>
                            <w:instrText xml:space="preserve"> PAGE </w:instrText>
                          </w:r>
                          <w:r>
                            <w:rPr>
                              <w:rFonts w:ascii="Calibri Light" w:hAnsi="Calibri Light"/>
                              <w:sz w:val="44"/>
                              <w:szCs w:val="44"/>
                            </w:rPr>
                            <w:fldChar w:fldCharType="separate"/>
                          </w:r>
                          <w:r>
                            <w:rPr>
                              <w:rFonts w:ascii="Calibri Light" w:hAnsi="Calibri Light"/>
                              <w:sz w:val="44"/>
                              <w:szCs w:val="44"/>
                            </w:rPr>
                            <w:t>1</w:t>
                          </w:r>
                          <w:r>
                            <w:rPr>
                              <w:rFonts w:ascii="Calibri Light" w:hAnsi="Calibri Light"/>
                              <w:sz w:val="44"/>
                              <w:szCs w:val="44"/>
                            </w:rPr>
                            <w:fldChar w:fldCharType="end"/>
                          </w:r>
                        </w:p>
                      </w:sdtContent>
                    </w:sdt>
                  </w:txbxContent>
                </v:textbox>
                <w10:wrap anchorx="margin" anchory="margin"/>
              </v:rect>
            </w:pict>
          </mc:Fallback>
        </mc:AlternateContent>
      </w:r>
    </w:p>
    <w:p w14:paraId="459E0F97" w14:textId="69649CF3" w:rsidR="00896387" w:rsidRPr="0013688E" w:rsidRDefault="00000000">
      <w:pPr>
        <w:spacing w:line="276" w:lineRule="auto"/>
        <w:jc w:val="center"/>
        <w:rPr>
          <w:rFonts w:cs="Arial"/>
          <w:b/>
        </w:rPr>
      </w:pPr>
      <w:r w:rsidRPr="0013688E">
        <w:rPr>
          <w:rFonts w:cs="Arial"/>
          <w:b/>
        </w:rPr>
        <w:t>Umow</w:t>
      </w:r>
      <w:r w:rsidR="000E0877" w:rsidRPr="0013688E">
        <w:rPr>
          <w:rFonts w:cs="Arial"/>
          <w:b/>
        </w:rPr>
        <w:t>a</w:t>
      </w:r>
      <w:r w:rsidRPr="0013688E">
        <w:rPr>
          <w:rFonts w:cs="Arial"/>
          <w:b/>
        </w:rPr>
        <w:t xml:space="preserve"> nr ZP/SZP/0</w:t>
      </w:r>
      <w:r w:rsidR="00CF3A4C" w:rsidRPr="0013688E">
        <w:rPr>
          <w:rFonts w:cs="Arial"/>
          <w:b/>
        </w:rPr>
        <w:t>9</w:t>
      </w:r>
      <w:r w:rsidRPr="0013688E">
        <w:rPr>
          <w:rFonts w:cs="Arial"/>
          <w:b/>
        </w:rPr>
        <w:t>/2023</w:t>
      </w:r>
      <w:r w:rsidR="00B3443F" w:rsidRPr="0013688E">
        <w:rPr>
          <w:rFonts w:cs="Arial"/>
          <w:b/>
        </w:rPr>
        <w:t>/..</w:t>
      </w:r>
    </w:p>
    <w:p w14:paraId="1C986967" w14:textId="2FAAF560" w:rsidR="00F7491F" w:rsidRPr="0013688E" w:rsidRDefault="00F7491F" w:rsidP="00F7491F">
      <w:pPr>
        <w:jc w:val="center"/>
        <w:rPr>
          <w:rFonts w:eastAsia="Calibri" w:cstheme="minorHAnsi"/>
          <w:b/>
          <w:bCs/>
          <w:sz w:val="24"/>
          <w:szCs w:val="24"/>
        </w:rPr>
      </w:pPr>
      <w:r w:rsidRPr="0013688E">
        <w:rPr>
          <w:rFonts w:eastAsia="Calibri" w:cstheme="minorHAnsi"/>
          <w:b/>
          <w:bCs/>
          <w:sz w:val="24"/>
          <w:szCs w:val="24"/>
        </w:rPr>
        <w:t xml:space="preserve">Dostawa pakietów do szycia i usuwania szwów, </w:t>
      </w:r>
    </w:p>
    <w:p w14:paraId="1E1052E9" w14:textId="77777777" w:rsidR="00F7491F" w:rsidRPr="0013688E" w:rsidRDefault="00F7491F" w:rsidP="00F7491F">
      <w:pPr>
        <w:jc w:val="center"/>
        <w:rPr>
          <w:rFonts w:eastAsia="Calibri" w:cstheme="minorHAnsi"/>
          <w:b/>
          <w:bCs/>
          <w:sz w:val="24"/>
          <w:szCs w:val="24"/>
        </w:rPr>
      </w:pPr>
      <w:r w:rsidRPr="0013688E">
        <w:rPr>
          <w:rFonts w:eastAsia="Calibri" w:cstheme="minorHAnsi"/>
          <w:b/>
          <w:bCs/>
          <w:sz w:val="24"/>
          <w:szCs w:val="24"/>
        </w:rPr>
        <w:t>płynów infuzyjnych oraz środków higienicznych</w:t>
      </w:r>
    </w:p>
    <w:p w14:paraId="036A4D90" w14:textId="64FADE9A" w:rsidR="00B3443F" w:rsidRDefault="00F7491F" w:rsidP="00F7491F">
      <w:pPr>
        <w:jc w:val="center"/>
        <w:rPr>
          <w:rFonts w:eastAsia="Calibri" w:cstheme="minorHAnsi"/>
          <w:b/>
          <w:bCs/>
          <w:sz w:val="24"/>
          <w:szCs w:val="24"/>
        </w:rPr>
      </w:pPr>
      <w:r w:rsidRPr="0013688E">
        <w:rPr>
          <w:rFonts w:eastAsia="Calibri" w:cstheme="minorHAnsi"/>
          <w:b/>
          <w:bCs/>
          <w:sz w:val="24"/>
          <w:szCs w:val="24"/>
        </w:rPr>
        <w:t>dla  Szpitala  Powiatowego w Rykach Sp. z o.o</w:t>
      </w:r>
      <w:r w:rsidRPr="0013688E">
        <w:rPr>
          <w:rFonts w:eastAsia="Calibri" w:cstheme="minorHAnsi"/>
          <w:b/>
          <w:bCs/>
          <w:sz w:val="24"/>
          <w:szCs w:val="24"/>
        </w:rPr>
        <w:br/>
      </w:r>
      <w:r w:rsidR="00B3443F" w:rsidRPr="0013688E">
        <w:rPr>
          <w:bCs/>
          <w:i/>
          <w:color w:val="FF0000"/>
        </w:rPr>
        <w:t>PAKIET nr ..</w:t>
      </w:r>
    </w:p>
    <w:p w14:paraId="002E02B3" w14:textId="6F3F56C1" w:rsidR="00896387" w:rsidRDefault="0099176E" w:rsidP="0099176E">
      <w:r>
        <w:rPr>
          <w:rFonts w:eastAsia="Calibri" w:cstheme="minorHAnsi"/>
          <w:b/>
          <w:bCs/>
          <w:sz w:val="24"/>
          <w:szCs w:val="24"/>
        </w:rPr>
        <w:br/>
      </w:r>
      <w:r>
        <w:t>zawarta dnia ……………., pomiędzy:</w:t>
      </w:r>
    </w:p>
    <w:p w14:paraId="002A2A67" w14:textId="77777777" w:rsidR="00896387" w:rsidRDefault="00000000">
      <w:pPr>
        <w:spacing w:line="276" w:lineRule="auto"/>
        <w:jc w:val="both"/>
      </w:pPr>
      <w:r>
        <w:rPr>
          <w:b/>
        </w:rPr>
        <w:t>Szpitalem Powiatowym w Rykach sp. z o.o.</w:t>
      </w:r>
      <w:r>
        <w:t xml:space="preserve"> z siedzibą 08 – 500 Ryki przy ul. Żytnia 23, wpisaną do rejestru przedsiębiorców Krajowego Rejestru Sądowego prowadzonego przez Sad Rejonowy Lublin – Wschód w Lublinie z siedzibą w Świdniku, VI Wydział Gospodarczy KRS, pod numerem 0000767134, NIP: 5060118185, REGON 382358228, reprezentowanym przez: </w:t>
      </w:r>
      <w:r>
        <w:rPr>
          <w:b/>
        </w:rPr>
        <w:t xml:space="preserve">Piotra </w:t>
      </w:r>
      <w:proofErr w:type="spellStart"/>
      <w:r>
        <w:rPr>
          <w:b/>
        </w:rPr>
        <w:t>Kieniga</w:t>
      </w:r>
      <w:proofErr w:type="spellEnd"/>
      <w:r>
        <w:rPr>
          <w:b/>
        </w:rPr>
        <w:t xml:space="preserve"> – Prezesa Zarządu, </w:t>
      </w:r>
      <w:r>
        <w:t xml:space="preserve">zwaną w dalszej treści umowy </w:t>
      </w:r>
      <w:r>
        <w:rPr>
          <w:b/>
        </w:rPr>
        <w:t>Zamawiającym,</w:t>
      </w:r>
    </w:p>
    <w:p w14:paraId="6CA96CAF" w14:textId="77777777" w:rsidR="00896387" w:rsidRDefault="00000000">
      <w:pPr>
        <w:spacing w:line="276" w:lineRule="auto"/>
        <w:jc w:val="both"/>
        <w:rPr>
          <w:b/>
        </w:rPr>
      </w:pPr>
      <w:r>
        <w:rPr>
          <w:b/>
        </w:rPr>
        <w:t>i</w:t>
      </w:r>
    </w:p>
    <w:p w14:paraId="3ABB77CA" w14:textId="77777777" w:rsidR="00896387" w:rsidRDefault="00000000">
      <w:pPr>
        <w:spacing w:line="276" w:lineRule="auto"/>
        <w:jc w:val="both"/>
        <w:rPr>
          <w:rFonts w:ascii="Calibri" w:hAnsi="Calibri" w:cs="ArialMT"/>
        </w:rPr>
      </w:pPr>
      <w:r>
        <w:t>………………………………………………………………………………………………………………………………………………………………………………………………………………….…………………… wpisaną do rejestru przedsiębiorców przez Sąd Rejonowy w …………………………………….. Krajowego Rejestru Sądowego pod nr KRS …………………, NIP ……………….,.</w:t>
      </w:r>
      <w:r>
        <w:rPr>
          <w:b/>
        </w:rPr>
        <w:t xml:space="preserve">, </w:t>
      </w:r>
      <w:r>
        <w:t xml:space="preserve">reprezentowanym przez: ……………………………………… </w:t>
      </w:r>
      <w:r>
        <w:rPr>
          <w:b/>
        </w:rPr>
        <w:t>,</w:t>
      </w:r>
      <w:r>
        <w:t xml:space="preserve">zwanym w dalszej treści Umowy </w:t>
      </w:r>
      <w:r>
        <w:rPr>
          <w:b/>
        </w:rPr>
        <w:t>Wykonawcą</w:t>
      </w:r>
    </w:p>
    <w:p w14:paraId="44EF48D7" w14:textId="77777777" w:rsidR="00896387" w:rsidRDefault="00000000">
      <w:pPr>
        <w:spacing w:line="276" w:lineRule="auto"/>
        <w:jc w:val="both"/>
        <w:rPr>
          <w:rFonts w:ascii="Calibri" w:hAnsi="Calibri" w:cs="ArialMT"/>
        </w:rPr>
      </w:pPr>
      <w:r>
        <w:rPr>
          <w:rFonts w:cs="ArialMT"/>
        </w:rPr>
        <w:t>Wykonawca wyłoniony został w postępowaniu o udzielenie zamówienia publicznego w trybie podstawowym na podstawie art. 275 pkt 1 i następne ustawy z dnia 11września 2019r. Prawo Zamówień Publicznych (Dz.U. z 2019, poz. 2019 ze zm.).</w:t>
      </w:r>
    </w:p>
    <w:p w14:paraId="2ACA2C62" w14:textId="77777777" w:rsidR="00896387" w:rsidRDefault="00896387">
      <w:pPr>
        <w:spacing w:line="276" w:lineRule="auto"/>
        <w:jc w:val="both"/>
        <w:rPr>
          <w:rFonts w:ascii="Calibri" w:hAnsi="Calibri" w:cs="ArialMT"/>
        </w:rPr>
      </w:pPr>
    </w:p>
    <w:p w14:paraId="291581FF" w14:textId="77777777" w:rsidR="00896387" w:rsidRDefault="00000000">
      <w:pPr>
        <w:spacing w:line="276" w:lineRule="auto"/>
        <w:jc w:val="center"/>
        <w:rPr>
          <w:rFonts w:ascii="Calibri" w:hAnsi="Calibri" w:cs="ArialMT"/>
          <w:b/>
        </w:rPr>
      </w:pPr>
      <w:r>
        <w:rPr>
          <w:rFonts w:cs="ArialMT"/>
          <w:b/>
        </w:rPr>
        <w:t>§ 1</w:t>
      </w:r>
    </w:p>
    <w:p w14:paraId="3928D7AC" w14:textId="77777777" w:rsidR="00896387" w:rsidRDefault="00000000">
      <w:pPr>
        <w:spacing w:line="276" w:lineRule="auto"/>
        <w:jc w:val="center"/>
        <w:rPr>
          <w:rFonts w:ascii="Calibri" w:hAnsi="Calibri" w:cs="ArialMT"/>
          <w:b/>
        </w:rPr>
      </w:pPr>
      <w:r>
        <w:rPr>
          <w:rFonts w:cs="ArialMT"/>
          <w:b/>
        </w:rPr>
        <w:t>Przedmiot Umowy</w:t>
      </w:r>
    </w:p>
    <w:p w14:paraId="2DEE627C" w14:textId="6E9FD9F9" w:rsidR="00F325FF" w:rsidRPr="0013688E" w:rsidRDefault="00F325FF" w:rsidP="00B34772">
      <w:pPr>
        <w:pStyle w:val="Akapitzlist"/>
        <w:numPr>
          <w:ilvl w:val="0"/>
          <w:numId w:val="12"/>
        </w:numPr>
        <w:spacing w:after="0" w:line="276" w:lineRule="auto"/>
        <w:jc w:val="both"/>
        <w:rPr>
          <w:rFonts w:ascii="Calibri" w:hAnsi="Calibri" w:cs="ArialMT"/>
          <w:color w:val="C00000"/>
        </w:rPr>
      </w:pPr>
      <w:r w:rsidRPr="0013688E">
        <w:rPr>
          <w:rFonts w:cs="ArialMT"/>
        </w:rPr>
        <w:t>Przedmiotem zamówienia jest sukcesywna dostawa</w:t>
      </w:r>
      <w:r w:rsidR="00A26F17" w:rsidRPr="0013688E">
        <w:rPr>
          <w:rFonts w:cs="ArialMT"/>
        </w:rPr>
        <w:t xml:space="preserve"> </w:t>
      </w:r>
      <w:r w:rsidR="00572A15" w:rsidRPr="0013688E">
        <w:rPr>
          <w:rFonts w:cs="ArialMT"/>
        </w:rPr>
        <w:t>pakietów do szycia i usuwania szwów, płynów infuzyjnych oraz środków higienicznych</w:t>
      </w:r>
      <w:r w:rsidRPr="0013688E">
        <w:rPr>
          <w:rFonts w:cs="ArialMT"/>
        </w:rPr>
        <w:t xml:space="preserve"> dla potrzeb oddziałów Szpitala Powiatowego w Rykach sp. z o.o., zamawianych przez aptekę szpitalną na adres 08-500 Ryki, ul. Żytnia 23.</w:t>
      </w:r>
    </w:p>
    <w:p w14:paraId="2D44EA8B"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Zamówienie będzie dostarczane w ilości zgodnej z aktualnymi potrzebami Zamawiającego oraz wg cen określonych w Formularzu cenowym, będącym treścią oferty Wykonawcy, stanowiącej Załącznik nr 1 do niniejszej umowy.</w:t>
      </w:r>
    </w:p>
    <w:p w14:paraId="47E6928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prawo:</w:t>
      </w:r>
    </w:p>
    <w:p w14:paraId="738F9862"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zmniejszenia zakresu zamówienia na skutek rezygnacji z zakupu części produktów wynikających z braku zapotrzebowania na dany asortyment lub</w:t>
      </w:r>
    </w:p>
    <w:p w14:paraId="66D5DDE9"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t>zwiększenia zakresu zamówienia w związku z koniecznością zwiększenia zapotrzebowania na dany asortyment</w:t>
      </w:r>
    </w:p>
    <w:p w14:paraId="35AF2CA8" w14:textId="77777777" w:rsidR="00F325FF" w:rsidRDefault="00F325FF" w:rsidP="00F325FF">
      <w:pPr>
        <w:pStyle w:val="Akapitzlist"/>
        <w:numPr>
          <w:ilvl w:val="0"/>
          <w:numId w:val="13"/>
        </w:numPr>
        <w:spacing w:after="0" w:line="276" w:lineRule="auto"/>
        <w:jc w:val="both"/>
        <w:rPr>
          <w:rFonts w:ascii="Calibri" w:hAnsi="Calibri" w:cs="ArialMT"/>
        </w:rPr>
      </w:pPr>
      <w:r>
        <w:rPr>
          <w:rFonts w:cs="ArialMT"/>
        </w:rPr>
        <w:lastRenderedPageBreak/>
        <w:t>Dokonywanie zmian ilościowych przedmiotu zamówienia, o których mowa powyżej będzie możliwe na poziomie +/- 30 % całkowitej wartości brutto Umowy.</w:t>
      </w:r>
    </w:p>
    <w:p w14:paraId="1C50E9EC"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będzie składał zamówienie na poszczególne transze z co najmniej 72 – godzinnym wyprzedzeniem. Zamówienia będą składane drogą elektroniczną oraz dodatkowo potwierdzane telefoniczne przez Strony Umowy. Jeżeli dostawa wypada w dniu wolnym od pracy dostawa nastąpi w pierwszym dniu roboczym po wyznaczonym terminie.</w:t>
      </w:r>
    </w:p>
    <w:p w14:paraId="672AC1B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zawiadomi Zamawiającego niezwłocznie po otrzymaniu zlecenia zamówienia częściowego od Zamawiającego, o tym, iż dostawa nie zostanie dokonana w całości lub części albo zostanie dokonana w innym terminie oraz wskaże termin uzupełnienia zamówienia.</w:t>
      </w:r>
    </w:p>
    <w:p w14:paraId="6E57B35F"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 celu zabezpieczenia bieżących potrzeb Szpitala uwzględniając termin wskazany przez Wykonawcę Zamawiający dokona zakupu interwencyjnego u innego dostawcy.</w:t>
      </w:r>
      <w:r>
        <w:rPr>
          <w:rFonts w:cs="ArialMT"/>
        </w:rPr>
        <w:br/>
        <w:t xml:space="preserve">Zakup interwencyjny obejmować będzie dostawę, o której mowa w ust. 5. </w:t>
      </w:r>
    </w:p>
    <w:p w14:paraId="35892E6F" w14:textId="77777777" w:rsidR="00F325FF" w:rsidRDefault="00F325FF" w:rsidP="00F325FF">
      <w:pPr>
        <w:pStyle w:val="Akapitzlist"/>
        <w:spacing w:after="0" w:line="276" w:lineRule="auto"/>
        <w:jc w:val="both"/>
        <w:rPr>
          <w:rFonts w:ascii="Calibri" w:hAnsi="Calibri" w:cs="ArialMT"/>
        </w:rPr>
      </w:pPr>
      <w:r>
        <w:rPr>
          <w:rFonts w:cs="ArialMT"/>
        </w:rPr>
        <w:t>Różnicą powstałą z interwencyjnej ceny zakupu Zamawiający obciąży Wykonawcę.</w:t>
      </w:r>
    </w:p>
    <w:p w14:paraId="6AC739F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Przedmiot zamówienia ma być nowy, dopuszczony do obrotu na podstawie obowiązujących przepisów prawa i odpowiadać wszelkim wymaganiom określonym przepisami prawa, w szczególności ustawą z dnia 6 września 2001r., Prawo farmaceutyczne (Dz.U. z 2020r., poz. 944 ze zm.), wolny od jakichkolwiek wad fizycznych lub prawnych.</w:t>
      </w:r>
    </w:p>
    <w:p w14:paraId="7807397A"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Okres ważności przedmiotu zamówienia (przydatności do użycia) musi wynosić minimum 12 miesięcy licząc od daty dostawy do siedziby Zamawiającego, z zastrzeżeniem, iż Zamawiający dopuszcza możliwość dostarczenia przedmiotu zamówienia z krótszym terminem ważności, przy czym dostawa produktu z krótszym terminem ważności musi być każdorazowo (przy każdej transzy) akceptowana przez Zamawiającego (aptekę szpitalną).</w:t>
      </w:r>
    </w:p>
    <w:p w14:paraId="4834F6A1"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Zamawiający zastrzega sobie możliwość wezwania Wykonawcy do przedstawienia ulotek, katalogów i innych dokumentów potwierdzających dopuszczenie produktu do obrotu oraz próbek niesterylnych podczas zlecenia poszczególnych transz.</w:t>
      </w:r>
    </w:p>
    <w:p w14:paraId="32E65B53"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odpowiada za ewentualne uszkodzenie towaru do chwili odbioru przez Zamawiającego w jego siedzibie.</w:t>
      </w:r>
    </w:p>
    <w:p w14:paraId="4A4A5B04"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zapewnia oznakowanie produktu leczniczego zgodnie z Rozporządzeniem Ministra Zdrowia z 20 lutego 2009 r. w sprawie wymagań dotyczących oznakowania produktu leczniczego oraz treści ulotek (Dz. U. 2020 poz. 1847).</w:t>
      </w:r>
    </w:p>
    <w:p w14:paraId="21927675"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Wykonawca zobowiązuje się dostarczyć towar transportem własnym lub poprzez wynajętego w tym celu przewoźnika, zapewniającym należyte zabezpieczenie jakościowe dostarczanego asortymentu przed uszkodzeniami, czynnikami atmosferycznymi, itp.</w:t>
      </w:r>
    </w:p>
    <w:p w14:paraId="0AD71D5B" w14:textId="77777777" w:rsidR="00F325FF" w:rsidRDefault="00F325FF" w:rsidP="00F325FF">
      <w:pPr>
        <w:pStyle w:val="Akapitzlist"/>
        <w:numPr>
          <w:ilvl w:val="0"/>
          <w:numId w:val="12"/>
        </w:numPr>
        <w:spacing w:after="0" w:line="276" w:lineRule="auto"/>
        <w:jc w:val="both"/>
        <w:rPr>
          <w:rFonts w:ascii="Calibri" w:hAnsi="Calibri" w:cs="ArialMT"/>
          <w:color w:val="FF0000"/>
        </w:rPr>
      </w:pPr>
      <w:r>
        <w:rPr>
          <w:rFonts w:cs="ArialMT"/>
        </w:rPr>
        <w:t xml:space="preserve">Zamówienia będą składane przez Dział Farmacji Szpitalnej, tel. 533 327017, e-mail: </w:t>
      </w:r>
      <w:hyperlink r:id="rId8" w:history="1">
        <w:r>
          <w:rPr>
            <w:rStyle w:val="Hipercze"/>
            <w:rFonts w:cs="ArialMT"/>
          </w:rPr>
          <w:t>apteka@rykiszpital.pl</w:t>
        </w:r>
      </w:hyperlink>
    </w:p>
    <w:p w14:paraId="798DDE08" w14:textId="77777777" w:rsidR="00F325FF" w:rsidRDefault="00F325FF" w:rsidP="00F325FF">
      <w:pPr>
        <w:pStyle w:val="Akapitzlist"/>
        <w:numPr>
          <w:ilvl w:val="0"/>
          <w:numId w:val="12"/>
        </w:numPr>
        <w:spacing w:after="0" w:line="276" w:lineRule="auto"/>
        <w:jc w:val="both"/>
        <w:rPr>
          <w:rFonts w:ascii="Calibri" w:hAnsi="Calibri" w:cs="ArialMT"/>
        </w:rPr>
      </w:pPr>
      <w:r>
        <w:rPr>
          <w:rFonts w:cs="ArialMT"/>
        </w:rPr>
        <w:t>Osobą odpowiedzialną za realizację zamówienia ze strony Wykonawcy jest: ____, tel. __, e-mail ___</w:t>
      </w:r>
    </w:p>
    <w:p w14:paraId="528BDF07" w14:textId="77777777" w:rsidR="00F325FF" w:rsidRDefault="00F325FF" w:rsidP="00F325FF">
      <w:pPr>
        <w:pStyle w:val="Akapitzlist"/>
        <w:numPr>
          <w:ilvl w:val="0"/>
          <w:numId w:val="12"/>
        </w:numPr>
        <w:spacing w:after="0" w:line="276" w:lineRule="auto"/>
        <w:jc w:val="both"/>
        <w:rPr>
          <w:rFonts w:ascii="Calibri" w:hAnsi="Calibri" w:cs="ArialMT"/>
        </w:rPr>
      </w:pPr>
      <w:bookmarkStart w:id="0" w:name="_Hlk131418965"/>
      <w:r>
        <w:rPr>
          <w:rFonts w:cs="ArialMT"/>
        </w:rPr>
        <w:t xml:space="preserve">Termin realizacji zamówienia: 12 miesięcy od dnia podpisania umowy. </w:t>
      </w:r>
    </w:p>
    <w:p w14:paraId="5AF7EEC7" w14:textId="5F334847" w:rsidR="00F325FF" w:rsidRPr="0013688E" w:rsidRDefault="00F325FF" w:rsidP="00F325FF">
      <w:pPr>
        <w:pStyle w:val="Akapitzlist"/>
        <w:numPr>
          <w:ilvl w:val="0"/>
          <w:numId w:val="12"/>
        </w:numPr>
        <w:spacing w:after="0" w:line="276" w:lineRule="auto"/>
        <w:jc w:val="both"/>
        <w:rPr>
          <w:rFonts w:ascii="Calibri" w:hAnsi="Calibri" w:cs="ArialMT"/>
        </w:rPr>
      </w:pPr>
      <w:bookmarkStart w:id="1" w:name="_Hlk131418933"/>
      <w:r w:rsidRPr="0013688E">
        <w:rPr>
          <w:rFonts w:cs="ArialMT"/>
        </w:rPr>
        <w:t>W przypadku gdy Zamówienie zostało zrealizowane poniżej</w:t>
      </w:r>
      <w:r w:rsidR="008B03E0" w:rsidRPr="0013688E">
        <w:rPr>
          <w:rFonts w:cs="ArialMT"/>
        </w:rPr>
        <w:t xml:space="preserve"> </w:t>
      </w:r>
      <w:r w:rsidRPr="0013688E">
        <w:rPr>
          <w:rFonts w:cs="ArialMT"/>
        </w:rPr>
        <w:t>80%</w:t>
      </w:r>
      <w:r w:rsidR="00476A1D" w:rsidRPr="0013688E">
        <w:rPr>
          <w:rFonts w:cs="ArialMT"/>
        </w:rPr>
        <w:t xml:space="preserve"> wartości</w:t>
      </w:r>
      <w:r w:rsidRPr="0013688E">
        <w:rPr>
          <w:rFonts w:cs="ArialMT"/>
        </w:rPr>
        <w:t>, termin realizacji Zamówienia może zostać przedłużony do czasu wyczerpania kwoty przeznaczonej na realizację zamówienia. Zmiana terminu realizacji wymaga sporządzenia aneksu do Umowy</w:t>
      </w:r>
      <w:r w:rsidRPr="0013688E">
        <w:rPr>
          <w:rFonts w:cs="ArialMT"/>
          <w:b/>
          <w:bCs/>
          <w:color w:val="FF0000"/>
        </w:rPr>
        <w:t xml:space="preserve">. </w:t>
      </w:r>
    </w:p>
    <w:p w14:paraId="5B8980EB" w14:textId="17C04E74" w:rsidR="00D902C5" w:rsidRDefault="00F325FF" w:rsidP="00482A12">
      <w:pPr>
        <w:pStyle w:val="Akapitzlist"/>
        <w:numPr>
          <w:ilvl w:val="0"/>
          <w:numId w:val="12"/>
        </w:numPr>
        <w:spacing w:line="276" w:lineRule="auto"/>
        <w:jc w:val="both"/>
      </w:pPr>
      <w:r w:rsidRPr="00E40A4D">
        <w:rPr>
          <w:rFonts w:cs="ArialMT"/>
        </w:rPr>
        <w:t xml:space="preserve">Dostawy poszczególnych transz będą się odbywać dwa razy w tygodniu po uprzednim zawiadomieniu Wykonawcy drogą mailową (z potwierdzeniem telefonicznym) z 72 – godzinnym wyprzedzeniem, </w:t>
      </w:r>
      <w:r>
        <w:t>w poniedziałki i/lub czwartki (dni otwarcia apteki) w godz. 8-13.</w:t>
      </w:r>
      <w:bookmarkEnd w:id="0"/>
      <w:bookmarkEnd w:id="1"/>
    </w:p>
    <w:p w14:paraId="03D97003" w14:textId="77777777" w:rsidR="00D902C5" w:rsidRDefault="00D902C5">
      <w:pPr>
        <w:pStyle w:val="Akapitzlist"/>
        <w:spacing w:line="276" w:lineRule="auto"/>
        <w:jc w:val="both"/>
        <w:rPr>
          <w:rFonts w:ascii="Calibri" w:hAnsi="Calibri" w:cs="ArialMT"/>
        </w:rPr>
      </w:pPr>
    </w:p>
    <w:p w14:paraId="24073A78" w14:textId="77777777" w:rsidR="00896387" w:rsidRDefault="00896387">
      <w:pPr>
        <w:spacing w:after="0" w:line="240" w:lineRule="auto"/>
        <w:ind w:left="360"/>
        <w:rPr>
          <w:rFonts w:ascii="Calibri" w:hAnsi="Calibri" w:cs="ArialMT"/>
          <w:b/>
        </w:rPr>
      </w:pPr>
    </w:p>
    <w:p w14:paraId="445AE629" w14:textId="77777777" w:rsidR="00896387" w:rsidRDefault="00000000">
      <w:pPr>
        <w:jc w:val="center"/>
        <w:rPr>
          <w:rFonts w:ascii="Calibri" w:hAnsi="Calibri" w:cs="ArialMT"/>
          <w:b/>
        </w:rPr>
      </w:pPr>
      <w:r>
        <w:rPr>
          <w:rFonts w:cs="ArialMT"/>
          <w:b/>
        </w:rPr>
        <w:t>§ 2</w:t>
      </w:r>
    </w:p>
    <w:p w14:paraId="6E3C8CB2" w14:textId="77777777" w:rsidR="00896387" w:rsidRDefault="00000000">
      <w:pPr>
        <w:jc w:val="center"/>
        <w:rPr>
          <w:rFonts w:ascii="Calibri" w:hAnsi="Calibri" w:cs="ArialMT"/>
          <w:b/>
        </w:rPr>
      </w:pPr>
      <w:r>
        <w:rPr>
          <w:rFonts w:cs="ArialMT"/>
          <w:b/>
        </w:rPr>
        <w:t>Cena i rozliczenia</w:t>
      </w:r>
    </w:p>
    <w:p w14:paraId="23EE6A13" w14:textId="00B286C3"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w:t>
      </w:r>
      <w:r w:rsidRPr="0098089E">
        <w:rPr>
          <w:rFonts w:cs="ArialMT"/>
        </w:rPr>
        <w:t>maksymalne</w:t>
      </w:r>
      <w:r w:rsidR="00961E53">
        <w:rPr>
          <w:rFonts w:cs="ArialMT"/>
        </w:rPr>
        <w:t xml:space="preserve"> nominalne</w:t>
      </w:r>
      <w:r w:rsidRPr="0098089E">
        <w:rPr>
          <w:rFonts w:cs="ArialMT"/>
        </w:rPr>
        <w:t xml:space="preserve"> </w:t>
      </w:r>
      <w:r>
        <w:rPr>
          <w:rFonts w:cs="ArialMT"/>
        </w:rPr>
        <w:t xml:space="preserve">za wykonanie przedmiotu Umowy zostało ustalone na podstawie oferty Wykonawcy (Załącznik nr 1 do Umowy) i wynosi brutto </w:t>
      </w:r>
      <w:r>
        <w:rPr>
          <w:rFonts w:cs="ArialMT"/>
          <w:b/>
        </w:rPr>
        <w:t xml:space="preserve">____ zł, (słownie: ___ brutto), </w:t>
      </w:r>
      <w:r>
        <w:rPr>
          <w:rFonts w:cs="ArialMT"/>
        </w:rPr>
        <w:t xml:space="preserve">z możliwością zwiększenia bądź zmniejszenia </w:t>
      </w:r>
      <w:r w:rsidRPr="00CE0080">
        <w:rPr>
          <w:rFonts w:cs="ArialMT"/>
        </w:rPr>
        <w:t xml:space="preserve">zakresu zamówienia o </w:t>
      </w:r>
      <w:r w:rsidR="003B7315" w:rsidRPr="00CE0080">
        <w:rPr>
          <w:rFonts w:cs="ArialMT"/>
        </w:rPr>
        <w:t>2</w:t>
      </w:r>
      <w:r w:rsidRPr="00CE0080">
        <w:rPr>
          <w:rFonts w:cs="ArialMT"/>
        </w:rPr>
        <w:t>0 %</w:t>
      </w:r>
      <w:r>
        <w:rPr>
          <w:rFonts w:cs="ArialMT"/>
        </w:rPr>
        <w:t xml:space="preserve"> w ramach prawa opcji, o którym mowa w § 1 ust. 3 Umowy.</w:t>
      </w:r>
    </w:p>
    <w:p w14:paraId="0C68137A"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Wynagrodzenie, o którym mowa w ust. 1 zawiera wszelkie koszty związane z realizacją przedmiotu zamówienia, w tym zakup produktów farmaceutycznych oraz ich transport. </w:t>
      </w:r>
    </w:p>
    <w:p w14:paraId="0FBFE81F" w14:textId="77777777" w:rsidR="00896387" w:rsidRDefault="00000000">
      <w:pPr>
        <w:pStyle w:val="Akapitzlist"/>
        <w:numPr>
          <w:ilvl w:val="0"/>
          <w:numId w:val="2"/>
        </w:numPr>
        <w:spacing w:after="200" w:line="276" w:lineRule="auto"/>
        <w:jc w:val="both"/>
        <w:rPr>
          <w:rFonts w:ascii="Calibri" w:hAnsi="Calibri" w:cs="ArialMT"/>
        </w:rPr>
      </w:pPr>
      <w:r>
        <w:rPr>
          <w:rFonts w:cs="ArialMT"/>
        </w:rPr>
        <w:t>Rozliczanie dostaw poszczególnych transz będzie się odbywać wg ilości określonych w danym zamówieniu oraz wg cen określonych w Formularzu cenowym.</w:t>
      </w:r>
    </w:p>
    <w:p w14:paraId="50389499" w14:textId="77777777" w:rsidR="00896387" w:rsidRDefault="00000000">
      <w:pPr>
        <w:pStyle w:val="Akapitzlist"/>
        <w:numPr>
          <w:ilvl w:val="0"/>
          <w:numId w:val="2"/>
        </w:numPr>
        <w:spacing w:after="200" w:line="276" w:lineRule="auto"/>
        <w:jc w:val="both"/>
        <w:rPr>
          <w:rFonts w:ascii="Calibri" w:hAnsi="Calibri" w:cs="ArialMT"/>
        </w:rPr>
      </w:pPr>
      <w:r>
        <w:rPr>
          <w:rFonts w:cs="ArialMT"/>
        </w:rPr>
        <w:t xml:space="preserve">Do każdej faktury Wykonawca dołączy zamówienie Zamawiającego określające ilość i rodzaj zamawianego asortymentu, </w:t>
      </w:r>
    </w:p>
    <w:p w14:paraId="25A99949" w14:textId="77777777" w:rsidR="00896387" w:rsidRDefault="00000000">
      <w:pPr>
        <w:pStyle w:val="Akapitzlist"/>
        <w:numPr>
          <w:ilvl w:val="0"/>
          <w:numId w:val="2"/>
        </w:numPr>
        <w:spacing w:after="200" w:line="276" w:lineRule="auto"/>
        <w:jc w:val="both"/>
        <w:rPr>
          <w:rFonts w:cs="ArialMT"/>
        </w:rPr>
      </w:pPr>
      <w:r>
        <w:rPr>
          <w:rFonts w:cs="ArialMT"/>
        </w:rPr>
        <w:t>Faktury będą wystawiane na adres Zamawiającego i regulowane w terminie 30 dni od doręczenia Zamawiającemu prawidłowo wystawionej faktury, przesłanej na adres poczty elektronicznej:</w:t>
      </w:r>
      <w:r>
        <w:rPr>
          <w:color w:val="FF0000"/>
        </w:rPr>
        <w:t xml:space="preserve"> </w:t>
      </w:r>
      <w:hyperlink r:id="rId9">
        <w:r>
          <w:rPr>
            <w:rStyle w:val="Hipercze"/>
            <w:rFonts w:cs="ArialMT"/>
          </w:rPr>
          <w:t>apteka@rykiszpital.pl</w:t>
        </w:r>
      </w:hyperlink>
      <w:r>
        <w:t>; w formacie PDF oraz XML</w:t>
      </w:r>
    </w:p>
    <w:p w14:paraId="766A47FA" w14:textId="77777777" w:rsidR="00896387" w:rsidRDefault="00000000">
      <w:pPr>
        <w:pStyle w:val="Akapitzlist"/>
        <w:numPr>
          <w:ilvl w:val="0"/>
          <w:numId w:val="2"/>
        </w:numPr>
        <w:spacing w:after="200" w:line="240" w:lineRule="auto"/>
        <w:jc w:val="both"/>
        <w:rPr>
          <w:rFonts w:ascii="Calibri" w:hAnsi="Calibri" w:cs="ArialMT"/>
        </w:rPr>
      </w:pPr>
      <w:r>
        <w:rPr>
          <w:rFonts w:cs="ArialMT"/>
        </w:rPr>
        <w:t>Rozliczenia będą dokonywane w walucie polskiej.</w:t>
      </w:r>
    </w:p>
    <w:p w14:paraId="66584671"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Wykonawca nie może dokonać cesji wierzytelności powstałych w związku z realizacją niniejszej umowy (należności głównych oraz odsetek) bez zgody Zamawiającego.</w:t>
      </w:r>
    </w:p>
    <w:p w14:paraId="63934A5F" w14:textId="77777777" w:rsidR="00896387" w:rsidRDefault="00000000">
      <w:pPr>
        <w:pStyle w:val="Akapitzlist"/>
        <w:numPr>
          <w:ilvl w:val="0"/>
          <w:numId w:val="2"/>
        </w:numPr>
        <w:spacing w:after="200" w:line="276" w:lineRule="auto"/>
        <w:jc w:val="both"/>
        <w:rPr>
          <w:rFonts w:ascii="Calibri" w:hAnsi="Calibri" w:cs="ArialMT"/>
        </w:rPr>
      </w:pPr>
      <w:r>
        <w:rPr>
          <w:rFonts w:cs="ArialMT"/>
        </w:rPr>
        <w:t>Wykonawcy mogą przesyłać do Zamawiającego faktury w formie ustrukturyzowanej za pośrednictwem systemu Platformy Elektronicznego Fakturowania - na podstawie ustawy z dnia 9 listopada 2018r. o elektronicznym fakturowaniu w zamówieniach publicznych, koncesjach na roboty budowlane lub usługi oraz partnerstwie publiczno-prywatnym (Dz.U. z 2020r., poz. 1666 ze zm.).</w:t>
      </w:r>
    </w:p>
    <w:p w14:paraId="2498F8E1"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UWAGA – Zamawiający informuje, iż na podstawie ustawy z dnia 12 kwietnia 2019r. o zmianie ustawy o podatku od towarów i usług oraz niektórych innych ustaw (Dz.U. z 2019r., poz. 1018) rachunek bankowy określony w fakturze Wykonawcy będzie weryfikowany w zakresie zgodności z rachunkiem występującym na stronie Ministerstwa Finansów (rachunki rozliczeniowe wskazane w zgłoszeniu identyfikacyjnym lub aktualizacyjnym, potwierdzone przy wykorzystaniu STIR w rozumieniu art. 119 </w:t>
      </w:r>
      <w:proofErr w:type="spellStart"/>
      <w:r>
        <w:rPr>
          <w:rFonts w:cs="ArialMT"/>
        </w:rPr>
        <w:t>zg</w:t>
      </w:r>
      <w:proofErr w:type="spellEnd"/>
      <w:r>
        <w:rPr>
          <w:rFonts w:cs="ArialMT"/>
        </w:rPr>
        <w:t>. pkt 6 Ordynacji podatkowej). W przypadku wpłat dokonywanych na wirtualne rachunki bankowe Wykonawca podaje na fakturze również odpowiadający mu numer rachunku rozliczeniowego zgłoszonego do Urzędu Skarbowego. W przypadku braku zgłoszenia rachunku do Urzędu Skarbowego lub innej niezgodności Zamawiający odmówi zapłaty wynagrodzenia do czasu wyjaśnienia nieprawidłowości.</w:t>
      </w:r>
    </w:p>
    <w:p w14:paraId="1B908577" w14:textId="77777777" w:rsidR="00896387" w:rsidRDefault="00000000">
      <w:pPr>
        <w:pStyle w:val="Akapitzlist"/>
        <w:numPr>
          <w:ilvl w:val="0"/>
          <w:numId w:val="2"/>
        </w:numPr>
        <w:spacing w:after="0" w:line="276" w:lineRule="auto"/>
        <w:jc w:val="both"/>
        <w:rPr>
          <w:rFonts w:ascii="Calibri" w:hAnsi="Calibri" w:cs="ArialMT"/>
        </w:rPr>
      </w:pPr>
      <w:r>
        <w:rPr>
          <w:rFonts w:cs="ArialMT"/>
        </w:rPr>
        <w:t>Jeśli istnieje instrument dzielenia ryzyka to cena leku na fakturze zakupowej powinna to uwzględniać lub faktura korygująca przesyłana równocześnie z fakturą zakupu ostatecznie nie później niż w terminie do 7 dni kalendarzowych od daty zakupu – umożliwi to bieżące kodowanie świadczeń dla płatnika z uwzględnieniem właściwej wartości refundacyjnej – brak konieczności dokonywania późniejszych korekt a tym samym opóźnienia w uzyskaniu refundacji.</w:t>
      </w:r>
    </w:p>
    <w:p w14:paraId="125CE2C7" w14:textId="77777777" w:rsidR="00896387" w:rsidRDefault="00000000">
      <w:pPr>
        <w:pStyle w:val="Akapitzlist"/>
        <w:numPr>
          <w:ilvl w:val="0"/>
          <w:numId w:val="2"/>
        </w:numPr>
        <w:spacing w:after="0" w:line="276" w:lineRule="auto"/>
        <w:jc w:val="both"/>
        <w:rPr>
          <w:rFonts w:ascii="Calibri" w:hAnsi="Calibri" w:cs="ArialMT"/>
        </w:rPr>
      </w:pPr>
      <w:r>
        <w:rPr>
          <w:rFonts w:cs="ArialMT"/>
        </w:rPr>
        <w:t xml:space="preserve">Z uwagi na używane przez Szpital oprogramowanie informatyczne oraz przejrzystość w raportowaniu faktur do płatnika brak jest możliwości przyjmowania zbiorczych faktur korygujących – faktura korygująca winna dotyczyć tylko jednej faktury zakupowej.  </w:t>
      </w:r>
    </w:p>
    <w:p w14:paraId="107496C8" w14:textId="4CE1E4FE" w:rsidR="00896387" w:rsidRPr="00CE0080" w:rsidRDefault="00000000">
      <w:pPr>
        <w:pStyle w:val="Akapitzlist"/>
        <w:numPr>
          <w:ilvl w:val="0"/>
          <w:numId w:val="2"/>
        </w:numPr>
        <w:spacing w:after="0" w:line="276" w:lineRule="auto"/>
        <w:jc w:val="both"/>
        <w:rPr>
          <w:rFonts w:ascii="Calibri" w:hAnsi="Calibri" w:cs="ArialMT"/>
        </w:rPr>
      </w:pPr>
      <w:r w:rsidRPr="00CE0080">
        <w:rPr>
          <w:rFonts w:cs="ArialMT"/>
        </w:rPr>
        <w:t xml:space="preserve">Faktury zakupowe oraz faktury korygujące winny być dostarczane również w formie elektronicznej w formacie </w:t>
      </w:r>
      <w:proofErr w:type="spellStart"/>
      <w:r w:rsidRPr="00CE0080">
        <w:rPr>
          <w:rFonts w:cs="ArialMT"/>
        </w:rPr>
        <w:t>importowalnym</w:t>
      </w:r>
      <w:proofErr w:type="spellEnd"/>
      <w:r w:rsidRPr="00CE0080">
        <w:rPr>
          <w:rFonts w:cs="ArialMT"/>
        </w:rPr>
        <w:t xml:space="preserve"> do oprogramowania szpitalnego.</w:t>
      </w:r>
      <w:r w:rsidR="00484809" w:rsidRPr="00CE0080">
        <w:rPr>
          <w:rFonts w:cs="ArialMT"/>
        </w:rPr>
        <w:t xml:space="preserve"> Format został opisany w SWZ.</w:t>
      </w:r>
    </w:p>
    <w:p w14:paraId="63C929C1" w14:textId="77777777" w:rsidR="00896387" w:rsidRDefault="00000000">
      <w:pPr>
        <w:pStyle w:val="Akapitzlist"/>
        <w:numPr>
          <w:ilvl w:val="0"/>
          <w:numId w:val="2"/>
        </w:numPr>
        <w:spacing w:after="0" w:line="276" w:lineRule="auto"/>
        <w:jc w:val="both"/>
        <w:rPr>
          <w:rFonts w:ascii="Calibri" w:hAnsi="Calibri" w:cs="ArialMT"/>
          <w:bCs/>
        </w:rPr>
      </w:pPr>
      <w:r>
        <w:rPr>
          <w:rFonts w:cs="ArialMT"/>
          <w:bCs/>
        </w:rPr>
        <w:lastRenderedPageBreak/>
        <w:t>Cena określona w ust. 1 może ulec zmianie w przypadkach:</w:t>
      </w:r>
    </w:p>
    <w:p w14:paraId="3753CCAC" w14:textId="77777777" w:rsidR="00896387" w:rsidRDefault="00000000">
      <w:pPr>
        <w:pStyle w:val="Akapitzlist"/>
        <w:numPr>
          <w:ilvl w:val="0"/>
          <w:numId w:val="8"/>
        </w:numPr>
        <w:spacing w:after="0" w:line="276" w:lineRule="auto"/>
        <w:jc w:val="both"/>
        <w:rPr>
          <w:rFonts w:ascii="Calibri" w:hAnsi="Calibri" w:cs="ArialMT"/>
          <w:bCs/>
        </w:rPr>
      </w:pPr>
      <w:r>
        <w:rPr>
          <w:rFonts w:cs="ArialMT"/>
          <w:bCs/>
        </w:rPr>
        <w:t>Zmian podatku VAT. W takim przypadku Wykonawca ma obowiązek poinformować Zamawiającego o zmianie podatku wraz wystawieniem kolejnej faktury, dla której będzie obowiązywać inna stawka podatku. Wówczas wynagrodzenie brutto Wykonawcy ulegnie stosownym zmianom (o wielkość zmienionego podatku VAT) natomiast wartość wynagrodzenia netto pozostanie bez zmian;</w:t>
      </w:r>
    </w:p>
    <w:p w14:paraId="24DFAA1E" w14:textId="77777777" w:rsidR="00896387" w:rsidRDefault="00000000">
      <w:pPr>
        <w:pStyle w:val="Akapitzlist"/>
        <w:numPr>
          <w:ilvl w:val="0"/>
          <w:numId w:val="2"/>
        </w:numPr>
        <w:spacing w:after="0" w:line="276" w:lineRule="auto"/>
        <w:jc w:val="both"/>
        <w:rPr>
          <w:rFonts w:ascii="Calibri" w:hAnsi="Calibri" w:cs="ArialMT"/>
        </w:rPr>
      </w:pPr>
      <w:r>
        <w:rPr>
          <w:rFonts w:cs="ArialMT"/>
          <w:bCs/>
        </w:rPr>
        <w:t>Zmiana, o której mowa w ust. 13 nie będzie wymagała zawierania aneksów.</w:t>
      </w:r>
    </w:p>
    <w:p w14:paraId="54A59FF3" w14:textId="77777777" w:rsidR="00896387" w:rsidRDefault="00896387">
      <w:pPr>
        <w:spacing w:line="276" w:lineRule="auto"/>
        <w:jc w:val="center"/>
        <w:rPr>
          <w:rFonts w:ascii="Calibri" w:hAnsi="Calibri" w:cs="ArialMT"/>
          <w:b/>
        </w:rPr>
      </w:pPr>
    </w:p>
    <w:p w14:paraId="70F604DE" w14:textId="77777777" w:rsidR="00896387" w:rsidRDefault="00000000">
      <w:pPr>
        <w:spacing w:line="276" w:lineRule="auto"/>
        <w:jc w:val="center"/>
        <w:rPr>
          <w:rFonts w:ascii="Calibri" w:hAnsi="Calibri" w:cs="ArialMT"/>
          <w:b/>
        </w:rPr>
      </w:pPr>
      <w:r>
        <w:rPr>
          <w:rFonts w:cs="ArialMT"/>
          <w:b/>
        </w:rPr>
        <w:t>§ 3</w:t>
      </w:r>
    </w:p>
    <w:p w14:paraId="29259F74" w14:textId="77777777" w:rsidR="00896387" w:rsidRDefault="00000000">
      <w:pPr>
        <w:spacing w:line="276" w:lineRule="auto"/>
        <w:jc w:val="center"/>
        <w:rPr>
          <w:rFonts w:ascii="Calibri" w:hAnsi="Calibri" w:cs="ArialMT"/>
          <w:b/>
        </w:rPr>
      </w:pPr>
      <w:r>
        <w:rPr>
          <w:rFonts w:cs="ArialMT"/>
          <w:b/>
        </w:rPr>
        <w:t>Reklamacje</w:t>
      </w:r>
    </w:p>
    <w:p w14:paraId="2362E0B6" w14:textId="77777777" w:rsidR="00896387" w:rsidRDefault="00000000">
      <w:pPr>
        <w:pStyle w:val="Akapitzlist"/>
        <w:numPr>
          <w:ilvl w:val="0"/>
          <w:numId w:val="3"/>
        </w:numPr>
        <w:spacing w:after="0" w:line="276" w:lineRule="auto"/>
        <w:jc w:val="both"/>
        <w:rPr>
          <w:rFonts w:ascii="Calibri" w:hAnsi="Calibri" w:cs="ArialMT"/>
        </w:rPr>
      </w:pPr>
      <w:r>
        <w:rPr>
          <w:rFonts w:cs="ArialMT"/>
        </w:rPr>
        <w:t>Zamawiający niezwłocznie po każdorazowej dostawie złoży reklamację jeżeli stwierdzi wadliwość danej transzy (w tym braki ilościowe).</w:t>
      </w:r>
    </w:p>
    <w:p w14:paraId="2353691B" w14:textId="77777777" w:rsidR="00896387" w:rsidRDefault="00000000">
      <w:pPr>
        <w:pStyle w:val="Akapitzlist"/>
        <w:numPr>
          <w:ilvl w:val="0"/>
          <w:numId w:val="3"/>
        </w:numPr>
        <w:spacing w:after="0" w:line="276" w:lineRule="auto"/>
        <w:jc w:val="both"/>
        <w:rPr>
          <w:rFonts w:ascii="Calibri" w:hAnsi="Calibri" w:cs="ArialMT"/>
        </w:rPr>
      </w:pPr>
      <w:r>
        <w:rPr>
          <w:rFonts w:cs="ArialMT"/>
        </w:rPr>
        <w:t xml:space="preserve">Reklamacje będą składane na adres e-mail: ……………@………. </w:t>
      </w:r>
    </w:p>
    <w:p w14:paraId="51F3F31F" w14:textId="77777777" w:rsidR="00896387" w:rsidRDefault="00000000">
      <w:pPr>
        <w:pStyle w:val="Akapitzlist"/>
        <w:numPr>
          <w:ilvl w:val="0"/>
          <w:numId w:val="3"/>
        </w:numPr>
        <w:spacing w:after="0" w:line="276" w:lineRule="auto"/>
        <w:jc w:val="both"/>
        <w:rPr>
          <w:rFonts w:ascii="Calibri" w:hAnsi="Calibri" w:cs="ArialMT"/>
        </w:rPr>
      </w:pPr>
      <w:r>
        <w:rPr>
          <w:rFonts w:cs="ArialMT"/>
        </w:rPr>
        <w:t>Wykonawca zobowiązuje się do rozpatrzenia reklamacji w terminie 3 dni do daty jej zgłoszenia, oraz (jeżeli potwierdzi się wadliwość towaru) wymiany reklamowanego towaru na wolny od wad, na własny koszt, w terminie do 7 dni roboczych od dnia zgłoszenia reklamacji.</w:t>
      </w:r>
    </w:p>
    <w:p w14:paraId="16C2BC96" w14:textId="77777777" w:rsidR="00896387" w:rsidRDefault="00896387">
      <w:pPr>
        <w:spacing w:line="276" w:lineRule="auto"/>
        <w:jc w:val="center"/>
        <w:rPr>
          <w:rFonts w:ascii="Calibri" w:hAnsi="Calibri" w:cs="ArialMT"/>
          <w:b/>
        </w:rPr>
      </w:pPr>
    </w:p>
    <w:p w14:paraId="47C9958B" w14:textId="77777777" w:rsidR="00896387" w:rsidRDefault="00000000">
      <w:pPr>
        <w:spacing w:line="276" w:lineRule="auto"/>
        <w:jc w:val="center"/>
        <w:rPr>
          <w:rFonts w:ascii="Calibri" w:hAnsi="Calibri" w:cs="ArialMT"/>
          <w:b/>
        </w:rPr>
      </w:pPr>
      <w:r>
        <w:rPr>
          <w:rFonts w:cs="ArialMT"/>
          <w:b/>
        </w:rPr>
        <w:t>§ 4</w:t>
      </w:r>
    </w:p>
    <w:p w14:paraId="1B7AC12D" w14:textId="77777777" w:rsidR="00896387" w:rsidRDefault="00000000">
      <w:pPr>
        <w:spacing w:line="276" w:lineRule="auto"/>
        <w:jc w:val="center"/>
        <w:rPr>
          <w:rFonts w:ascii="Calibri" w:hAnsi="Calibri" w:cs="ArialMT"/>
          <w:b/>
        </w:rPr>
      </w:pPr>
      <w:r>
        <w:rPr>
          <w:rFonts w:cs="ArialMT"/>
          <w:b/>
        </w:rPr>
        <w:t>Kary umowne</w:t>
      </w:r>
    </w:p>
    <w:p w14:paraId="4F51A05B" w14:textId="77777777" w:rsidR="00896387" w:rsidRDefault="00000000">
      <w:pPr>
        <w:pStyle w:val="Akapitzlist"/>
        <w:numPr>
          <w:ilvl w:val="0"/>
          <w:numId w:val="4"/>
        </w:numPr>
        <w:spacing w:after="0" w:line="276" w:lineRule="auto"/>
        <w:jc w:val="both"/>
        <w:rPr>
          <w:rFonts w:ascii="Calibri" w:hAnsi="Calibri" w:cs="ArialMT"/>
        </w:rPr>
      </w:pPr>
      <w:r>
        <w:rPr>
          <w:rFonts w:cs="ArialMT"/>
        </w:rPr>
        <w:t>W przypadku odstąpienia którejkolwiek ze Stron od Umowy z przyczyn leżących po stronie Wykonawcy, Wykonawca zapłaci Zamawiającemu karę umowną w wysokości 10 % nominalnej wartości brutto Umowy, o której mowa w § 2 ust. 1 Umowy.</w:t>
      </w:r>
    </w:p>
    <w:p w14:paraId="0981A811" w14:textId="77777777" w:rsidR="00896387" w:rsidRDefault="00000000">
      <w:pPr>
        <w:pStyle w:val="Akapitzlist"/>
        <w:numPr>
          <w:ilvl w:val="0"/>
          <w:numId w:val="4"/>
        </w:numPr>
        <w:spacing w:after="0" w:line="276" w:lineRule="auto"/>
        <w:jc w:val="both"/>
        <w:rPr>
          <w:rFonts w:ascii="Calibri" w:hAnsi="Calibri" w:cs="ArialMT"/>
        </w:rPr>
      </w:pPr>
      <w:r>
        <w:rPr>
          <w:rFonts w:cs="ArialMT"/>
        </w:rPr>
        <w:t>W razie niewykonania lub nienależytego wykonania całości lub części dostawy danej transzy, Wykonawca zapłaci Zamawiającemu karę umowną w wysokości 0,1 % nominalnej wartości brutto Umowy, o której mowa w § 2 ust. 1 Umowy.</w:t>
      </w:r>
    </w:p>
    <w:p w14:paraId="4E1941F5" w14:textId="77777777" w:rsidR="00896387" w:rsidRPr="008E5EAF" w:rsidRDefault="00000000">
      <w:pPr>
        <w:pStyle w:val="Akapitzlist"/>
        <w:numPr>
          <w:ilvl w:val="0"/>
          <w:numId w:val="4"/>
        </w:numPr>
        <w:spacing w:after="0" w:line="276" w:lineRule="auto"/>
        <w:jc w:val="both"/>
      </w:pPr>
      <w:r w:rsidRPr="008E5EAF">
        <w:t>W przypadku niedostarczenia lub dostarczenia asortymentu niezgodnego z SWZ oraz zestawieniem asortymentowo - cenowym lub Umowie, Wykonawca zapłaci karę umowną w wysokości 500zł za każdy stwierdzony przypadek.</w:t>
      </w:r>
    </w:p>
    <w:p w14:paraId="3A042D2B" w14:textId="77777777" w:rsidR="00896387" w:rsidRDefault="00000000">
      <w:pPr>
        <w:pStyle w:val="Akapitzlist"/>
        <w:numPr>
          <w:ilvl w:val="0"/>
          <w:numId w:val="4"/>
        </w:numPr>
        <w:spacing w:after="0" w:line="276" w:lineRule="auto"/>
        <w:jc w:val="both"/>
        <w:rPr>
          <w:rFonts w:ascii="Calibri" w:hAnsi="Calibri" w:cs="ArialMT"/>
        </w:rPr>
      </w:pPr>
      <w:r>
        <w:rPr>
          <w:rFonts w:cs="ArialMT"/>
        </w:rPr>
        <w:t>Suma kar umownych, naliczonych wg treści ust. 2 Umowy nie może przekroczyć 9 % nominalnej wartości Umowy brutto, określonej w § 2 ust. 1 Umowy. W przypadku, gdy kary umowne przekroczą wartość 9% nominalnej wartości Umowy brutto, Zamawiający ma prawo do natychmiastowego wypowiedzenia Umowy.</w:t>
      </w:r>
    </w:p>
    <w:p w14:paraId="4D45AA4E" w14:textId="77777777" w:rsidR="00896387" w:rsidRDefault="00000000">
      <w:pPr>
        <w:pStyle w:val="Akapitzlist"/>
        <w:numPr>
          <w:ilvl w:val="0"/>
          <w:numId w:val="4"/>
        </w:numPr>
        <w:spacing w:after="0" w:line="276" w:lineRule="auto"/>
        <w:jc w:val="both"/>
        <w:rPr>
          <w:rFonts w:ascii="Calibri" w:hAnsi="Calibri" w:cs="ArialMT"/>
        </w:rPr>
      </w:pPr>
      <w:r>
        <w:rPr>
          <w:rFonts w:cs="Arial"/>
        </w:rPr>
        <w:t>Kary umowne mogą być potrącane z należnego Wykonawcy wynagrodzenia bez konieczności uzyskania zgody Wykonawcy bądź płatne przez Wykonawcę na podstawie wezwania do zapłaty z 7 – dniowym terminem płatności.</w:t>
      </w:r>
    </w:p>
    <w:p w14:paraId="2F673881" w14:textId="5B145610" w:rsidR="00BF0D8B" w:rsidRPr="005C29F0" w:rsidRDefault="00000000" w:rsidP="00BF0D8B">
      <w:pPr>
        <w:pStyle w:val="Akapitzlist"/>
        <w:numPr>
          <w:ilvl w:val="0"/>
          <w:numId w:val="4"/>
        </w:numPr>
        <w:spacing w:after="0" w:line="276" w:lineRule="auto"/>
        <w:rPr>
          <w:rFonts w:cs="Arial"/>
        </w:rPr>
      </w:pPr>
      <w:r w:rsidRPr="005C29F0">
        <w:rPr>
          <w:rFonts w:cs="Arial"/>
        </w:rPr>
        <w:t>W przypadku wystąpienia szkody przekraczającej wysokość kary umownej, Zamawiającemu przysługuje prawo dochodzenia odszkodowania uzupełniającego na zasadach ogólnych.</w:t>
      </w:r>
    </w:p>
    <w:p w14:paraId="700FA492" w14:textId="232963EF" w:rsidR="00BF0D8B" w:rsidRDefault="00BF0D8B" w:rsidP="00BF0D8B">
      <w:pPr>
        <w:spacing w:after="0" w:line="276" w:lineRule="auto"/>
        <w:rPr>
          <w:rFonts w:cs="Arial"/>
        </w:rPr>
      </w:pPr>
    </w:p>
    <w:p w14:paraId="05EB9B13" w14:textId="3AA8D3D0" w:rsidR="00BF0D8B" w:rsidRDefault="00BF0D8B" w:rsidP="00BF0D8B">
      <w:pPr>
        <w:spacing w:after="0" w:line="276" w:lineRule="auto"/>
        <w:rPr>
          <w:rFonts w:cs="Arial"/>
        </w:rPr>
      </w:pPr>
    </w:p>
    <w:p w14:paraId="79D296F8" w14:textId="1EF6A214" w:rsidR="00BF0D8B" w:rsidRDefault="00BF0D8B" w:rsidP="00BF0D8B">
      <w:pPr>
        <w:spacing w:after="0" w:line="276" w:lineRule="auto"/>
        <w:rPr>
          <w:rFonts w:cs="Arial"/>
        </w:rPr>
      </w:pPr>
    </w:p>
    <w:p w14:paraId="76B4A803" w14:textId="77777777" w:rsidR="00BF0D8B" w:rsidRPr="00BF0D8B" w:rsidRDefault="00BF0D8B" w:rsidP="00BF0D8B">
      <w:pPr>
        <w:spacing w:after="0" w:line="276" w:lineRule="auto"/>
        <w:rPr>
          <w:rFonts w:cs="Arial"/>
        </w:rPr>
      </w:pPr>
    </w:p>
    <w:p w14:paraId="076C0EFF" w14:textId="77777777" w:rsidR="00896387" w:rsidRDefault="00896387">
      <w:pPr>
        <w:spacing w:line="276" w:lineRule="auto"/>
        <w:jc w:val="center"/>
        <w:rPr>
          <w:rFonts w:ascii="Calibri" w:hAnsi="Calibri" w:cs="ArialMT"/>
          <w:b/>
        </w:rPr>
      </w:pPr>
    </w:p>
    <w:p w14:paraId="578811B8" w14:textId="77777777" w:rsidR="00896387" w:rsidRDefault="00000000">
      <w:pPr>
        <w:spacing w:line="276" w:lineRule="auto"/>
        <w:jc w:val="center"/>
        <w:rPr>
          <w:rFonts w:ascii="Calibri" w:hAnsi="Calibri" w:cs="ArialMT"/>
          <w:b/>
        </w:rPr>
      </w:pPr>
      <w:r>
        <w:rPr>
          <w:rFonts w:cs="ArialMT"/>
          <w:b/>
        </w:rPr>
        <w:lastRenderedPageBreak/>
        <w:t>§ 5</w:t>
      </w:r>
    </w:p>
    <w:p w14:paraId="1A1CABD1" w14:textId="77777777" w:rsidR="00896387" w:rsidRDefault="00000000">
      <w:pPr>
        <w:spacing w:line="276" w:lineRule="auto"/>
        <w:jc w:val="center"/>
        <w:rPr>
          <w:rFonts w:ascii="Calibri" w:hAnsi="Calibri" w:cs="ArialMT"/>
          <w:b/>
        </w:rPr>
      </w:pPr>
      <w:r>
        <w:rPr>
          <w:rFonts w:cs="ArialMT"/>
          <w:b/>
        </w:rPr>
        <w:t>Rozwiązanie umowy</w:t>
      </w:r>
    </w:p>
    <w:p w14:paraId="58F840F3" w14:textId="77777777" w:rsidR="00896387" w:rsidRDefault="00000000">
      <w:pPr>
        <w:pStyle w:val="Akapitzlist"/>
        <w:numPr>
          <w:ilvl w:val="0"/>
          <w:numId w:val="5"/>
        </w:numPr>
        <w:spacing w:after="0" w:line="276" w:lineRule="auto"/>
        <w:ind w:left="714" w:hanging="357"/>
        <w:jc w:val="both"/>
        <w:rPr>
          <w:rFonts w:ascii="Calibri" w:hAnsi="Calibri" w:cs="ArialMT"/>
        </w:rPr>
      </w:pPr>
      <w:r>
        <w:rPr>
          <w:rFonts w:cs="ArialMT"/>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46E083D1" w14:textId="77777777" w:rsidR="00896387" w:rsidRDefault="00000000">
      <w:pPr>
        <w:pStyle w:val="Akapitzlist"/>
        <w:numPr>
          <w:ilvl w:val="0"/>
          <w:numId w:val="5"/>
        </w:numPr>
        <w:spacing w:after="0" w:line="276" w:lineRule="auto"/>
        <w:jc w:val="both"/>
        <w:rPr>
          <w:rFonts w:ascii="Calibri" w:hAnsi="Calibri" w:cs="ArialMT"/>
        </w:rPr>
      </w:pPr>
      <w:r>
        <w:rPr>
          <w:rFonts w:cs="ArialMT"/>
        </w:rPr>
        <w:t>Zamawiający może rozwiązać Umowę w trybie natychmiastowym z zachowaniem prawa do naliczenia kar umownych, w przypadku, gdy dostawa jest realizowana w sposób nienależyty lub sprzeczny z Umową, w szczególności w przypadku powtórzenia się 3 – krotnej nieprawidłowości w realizacji Umowy przez Wykonawcę, polegającej na:</w:t>
      </w:r>
    </w:p>
    <w:p w14:paraId="2E2DC517" w14:textId="77777777" w:rsidR="00896387" w:rsidRDefault="00000000">
      <w:pPr>
        <w:pStyle w:val="Akapitzlist"/>
        <w:numPr>
          <w:ilvl w:val="0"/>
          <w:numId w:val="6"/>
        </w:numPr>
        <w:spacing w:after="0" w:line="276" w:lineRule="auto"/>
        <w:jc w:val="both"/>
        <w:rPr>
          <w:rFonts w:ascii="Calibri" w:hAnsi="Calibri" w:cs="ArialMT"/>
        </w:rPr>
      </w:pPr>
      <w:r>
        <w:rPr>
          <w:rFonts w:cs="ArialMT"/>
        </w:rPr>
        <w:t>Nieterminowej lub niezgodnej z zamówieniami realizacji dostaw poszczególnych transz;</w:t>
      </w:r>
    </w:p>
    <w:p w14:paraId="2CEEC6DE"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jakości dostarczonego przedmiotu zamówienia lub jego terminów ważności;</w:t>
      </w:r>
    </w:p>
    <w:p w14:paraId="5F4FFF60"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m.in. naliczanych cen, terminów płatności w fakturach VAT wystawianych za dostawy przedmiotu Umowy;</w:t>
      </w:r>
    </w:p>
    <w:p w14:paraId="1B04DFB7" w14:textId="77777777" w:rsidR="00896387" w:rsidRDefault="00000000">
      <w:pPr>
        <w:pStyle w:val="Akapitzlist"/>
        <w:numPr>
          <w:ilvl w:val="0"/>
          <w:numId w:val="6"/>
        </w:numPr>
        <w:spacing w:after="0" w:line="276" w:lineRule="auto"/>
        <w:jc w:val="both"/>
        <w:rPr>
          <w:rFonts w:ascii="Calibri" w:hAnsi="Calibri" w:cs="ArialMT"/>
        </w:rPr>
      </w:pPr>
      <w:r>
        <w:rPr>
          <w:rFonts w:cs="ArialMT"/>
        </w:rPr>
        <w:t>Uchybieniu w zakresie skutecznego załatwienia reklamacji Zamawiającego.</w:t>
      </w:r>
    </w:p>
    <w:p w14:paraId="25074127" w14:textId="77777777" w:rsidR="00896387" w:rsidRDefault="00896387">
      <w:pPr>
        <w:spacing w:after="0" w:line="276" w:lineRule="auto"/>
        <w:jc w:val="both"/>
        <w:rPr>
          <w:rFonts w:ascii="Calibri" w:hAnsi="Calibri" w:cs="ArialMT"/>
        </w:rPr>
      </w:pPr>
    </w:p>
    <w:p w14:paraId="225B4E8F" w14:textId="77777777" w:rsidR="00896387" w:rsidRDefault="00896387">
      <w:pPr>
        <w:spacing w:after="0" w:line="276" w:lineRule="auto"/>
        <w:jc w:val="both"/>
        <w:rPr>
          <w:rFonts w:ascii="Calibri" w:hAnsi="Calibri" w:cs="ArialMT"/>
        </w:rPr>
      </w:pPr>
    </w:p>
    <w:p w14:paraId="23E1922D" w14:textId="77777777" w:rsidR="00896387" w:rsidRDefault="00000000">
      <w:pPr>
        <w:spacing w:line="276" w:lineRule="auto"/>
        <w:jc w:val="center"/>
        <w:rPr>
          <w:rFonts w:ascii="Times New Roman" w:eastAsia="Times New Roman" w:hAnsi="Times New Roman" w:cs="Times New Roman"/>
          <w:sz w:val="24"/>
          <w:szCs w:val="20"/>
          <w:lang w:eastAsia="ar-SA"/>
        </w:rPr>
      </w:pPr>
      <w:r>
        <w:rPr>
          <w:rFonts w:cs="ArialMT"/>
          <w:b/>
        </w:rPr>
        <w:t>§ 6</w:t>
      </w:r>
    </w:p>
    <w:p w14:paraId="7BCDB5BA" w14:textId="77777777" w:rsidR="00B27D81" w:rsidRDefault="00B27D81" w:rsidP="00B27D81">
      <w:pPr>
        <w:widowControl w:val="0"/>
        <w:spacing w:after="0" w:line="240" w:lineRule="auto"/>
        <w:ind w:left="357"/>
        <w:rPr>
          <w:rFonts w:ascii="Calibri" w:hAnsi="Calibri" w:cs="ArialMT"/>
        </w:rPr>
      </w:pPr>
      <w:r>
        <w:rPr>
          <w:rFonts w:cs="ArialMT"/>
        </w:rPr>
        <w:t xml:space="preserve">1.  Zakazane są zmiany postanowień zawartej Umowy w stosunku do treści oferty, na podstawie której dokonano wyboru </w:t>
      </w:r>
      <w:r>
        <w:rPr>
          <w:rFonts w:eastAsia="Times New Roman" w:cstheme="minorHAnsi"/>
          <w:lang w:eastAsia="ar-SA"/>
        </w:rPr>
        <w:t>Wykonawcy</w:t>
      </w:r>
      <w:r>
        <w:rPr>
          <w:rFonts w:cs="ArialMT"/>
        </w:rPr>
        <w:t>, chyba że wystąpi jedna ze wymienionych poniżej okoliczności:</w:t>
      </w:r>
    </w:p>
    <w:p w14:paraId="1DC18EDE"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ustawowa zmiana stawki podatku od towaru i usług VAT wprowadzona przez odpowiednie organy państwowe z dniem wejścia w życie aktu prawnego wprowadzającego tę zmianę, przy czym wartość netto wynagrodzenia Wykonawcy nie zmieni się, a określona wartość brutto wynagrodzenia zostanie wyliczona na podstawie nowych przepisów;</w:t>
      </w:r>
    </w:p>
    <w:p w14:paraId="25929C83"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zmiana danych podmiotowych Stron (np. w wyniku przekształcenia, zmiany adresu itp.) z dniem podpisania aneksu;</w:t>
      </w:r>
    </w:p>
    <w:p w14:paraId="048B1A78" w14:textId="77777777" w:rsidR="00B27D81" w:rsidRDefault="00B27D81" w:rsidP="00B27D81">
      <w:pPr>
        <w:widowControl w:val="0"/>
        <w:spacing w:after="0" w:line="240" w:lineRule="auto"/>
        <w:ind w:left="357"/>
        <w:rPr>
          <w:rFonts w:eastAsia="Times New Roman" w:cstheme="minorHAnsi"/>
          <w:lang w:eastAsia="ar-SA"/>
        </w:rPr>
      </w:pPr>
    </w:p>
    <w:p w14:paraId="67832F01"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 przypadku zmiany:</w:t>
      </w:r>
    </w:p>
    <w:p w14:paraId="2EAF292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wysokości minimalnego wynagrodzenia za pracę ustalonego na podstawie art. 2 ust. 5 ustawy z dnia 10 października 2002r. o minimalnym wynagrodzeniu za pracę.</w:t>
      </w:r>
    </w:p>
    <w:p w14:paraId="10CABDAC"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r w:rsidRPr="00EC62B8">
        <w:rPr>
          <w:rFonts w:eastAsia="Times New Roman" w:cstheme="minorHAnsi"/>
          <w:lang w:eastAsia="ar-SA"/>
        </w:rPr>
        <w:t xml:space="preserve"> </w:t>
      </w:r>
      <w:r>
        <w:rPr>
          <w:rFonts w:eastAsia="Times New Roman" w:cstheme="minorHAnsi"/>
          <w:lang w:eastAsia="ar-SA"/>
        </w:rPr>
        <w:t>Wykonawca zobowiązany jest do przedłożenia Zamawiającemu szczegółowego wyliczenia zmiany kosztów realizacji Umowy. Przy wyliczeniu uwzględniani będą wyłącznie pracownicy zatrudnieni bezpośrednio przy realizacji Umowy;</w:t>
      </w:r>
    </w:p>
    <w:p w14:paraId="4CDB36A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zasad podlegania ubezpieczeniom społecznym lub ubezpieczeniu zdrowotnemu lub wysokości stawki składki na ubezpieczenia społeczne lub zdrowotne.</w:t>
      </w:r>
    </w:p>
    <w:p w14:paraId="10CD0708"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Wynagrodzenie Wykonawcy ulegnie zmianie o wartość wzrostu całkowitego kosztu Wykonawcy, jaką będzie on zobowiązany dodatkowo ponieść w celu uwzględnienia zmiany, przy zachowaniu dotychczasowej kwoty netto wynagrodzenia osób bezpośrednio wykonujących zamówienie na rzecz Zamawiającego. Wykonawca zobowiązany jest do przedłożenia Zamawiającemu szczegółowego wyliczenia zmiany kosztów realizacji Umowy. Przy wyliczeniu uwzględniane będą wyłącznie pracownicy zatrudnieni bezpośrednio przy realizacji Umowy;</w:t>
      </w:r>
    </w:p>
    <w:p w14:paraId="24936745"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3) zasad gromadzenia i wysokości wpłat do pracowniczych planów kapitałowych, o których mowa w </w:t>
      </w:r>
      <w:r>
        <w:rPr>
          <w:rFonts w:eastAsia="Times New Roman" w:cstheme="minorHAnsi"/>
          <w:lang w:eastAsia="ar-SA"/>
        </w:rPr>
        <w:lastRenderedPageBreak/>
        <w:t xml:space="preserve">ustawie z dnia 4 października 2018r. o pracowniczych planach kapitałowych. </w:t>
      </w:r>
    </w:p>
    <w:p w14:paraId="45ED7FBB"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xml:space="preserve">Wynagrodzenie Wykonawcy ulegnie zmianie o sumę wzrostu kosztów realizacji przedmiotu Umowy wynikającą z wpłat do pracowniczych planów kapitałowych dokonywanych przez Wykonawcę lub Podwykonawcę.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14:paraId="434A159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 jeżeli zmiany te będą miały wpływ na koszty wykonania zamówienia przez Wykonawcę w stopniu wynikającym ze zmiany wysokości wynagrodzenia lub zasad podlegania ubezpieczeniom lub zasad gromadzenia i wysokości wpłat do pracowniczych planów kapitałowych, a obowiązek wykazania tej okoliczności spoczywa na Wykonawcy.</w:t>
      </w:r>
    </w:p>
    <w:p w14:paraId="0C2AB725" w14:textId="77777777" w:rsidR="00B27D81" w:rsidRDefault="00B27D81" w:rsidP="00B27D81">
      <w:pPr>
        <w:widowControl w:val="0"/>
        <w:spacing w:after="0" w:line="240" w:lineRule="auto"/>
        <w:ind w:left="357"/>
        <w:rPr>
          <w:rFonts w:eastAsia="Times New Roman" w:cstheme="minorHAnsi"/>
          <w:lang w:eastAsia="ar-SA"/>
        </w:rPr>
      </w:pPr>
    </w:p>
    <w:p w14:paraId="5DC0BAE4"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4) w przypadku, o którym mowa w pkt. 1.3. wprowadzenie zmian wysokości wynagrodzenia wymaga uprzednio wykazania przez Wykonawcę wysokości dodatkowych kosztów wynikających z wprowadzenia zmian, o których mowa w 1.3. Zmiany wchodzą w życie z dniem podpisania aneksu.</w:t>
      </w:r>
    </w:p>
    <w:p w14:paraId="45CE9C5D" w14:textId="77777777" w:rsidR="00B27D81" w:rsidRDefault="00B27D81" w:rsidP="00B27D81">
      <w:pPr>
        <w:widowControl w:val="0"/>
        <w:spacing w:after="0" w:line="240" w:lineRule="auto"/>
        <w:rPr>
          <w:rFonts w:ascii="Times New Roman" w:eastAsia="Times New Roman" w:hAnsi="Times New Roman" w:cs="Times New Roman"/>
          <w:sz w:val="24"/>
          <w:szCs w:val="20"/>
          <w:lang w:eastAsia="ar-SA"/>
        </w:rPr>
      </w:pPr>
    </w:p>
    <w:p w14:paraId="225165F7" w14:textId="77777777" w:rsidR="00B27D81" w:rsidRDefault="00B27D81" w:rsidP="00B27D81">
      <w:pPr>
        <w:spacing w:line="276" w:lineRule="auto"/>
        <w:jc w:val="center"/>
        <w:rPr>
          <w:rFonts w:ascii="Calibri" w:hAnsi="Calibri" w:cs="ArialMT"/>
          <w:b/>
        </w:rPr>
      </w:pPr>
      <w:r>
        <w:rPr>
          <w:rFonts w:cs="ArialMT"/>
          <w:b/>
        </w:rPr>
        <w:t>§ 7</w:t>
      </w:r>
    </w:p>
    <w:p w14:paraId="27C187D4" w14:textId="77777777" w:rsidR="00B27D81" w:rsidRDefault="00B27D81" w:rsidP="00B27D81">
      <w:pPr>
        <w:widowControl w:val="0"/>
        <w:spacing w:after="0" w:line="240" w:lineRule="auto"/>
        <w:jc w:val="center"/>
        <w:rPr>
          <w:rFonts w:ascii="Times New Roman" w:eastAsia="Times New Roman" w:hAnsi="Times New Roman" w:cs="Times New Roman"/>
          <w:sz w:val="24"/>
          <w:szCs w:val="20"/>
          <w:lang w:eastAsia="ar-SA"/>
        </w:rPr>
      </w:pPr>
    </w:p>
    <w:p w14:paraId="4684945A" w14:textId="77777777"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1. Zamawiający, w przypadku zmiany cen materiałów lub kosztów związanych z realizacją przedmiotu Umowy, na pisemny wniosek Wykonawcy wraz z uzasadnieniem, zwaloryzuje wynagrodzenie Wykonawcy, według poniższych zasad:</w:t>
      </w:r>
    </w:p>
    <w:p w14:paraId="673C0D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w:t>
      </w:r>
      <w:r>
        <w:rPr>
          <w:rFonts w:eastAsia="Calibri" w:cstheme="minorHAnsi"/>
          <w:bCs/>
        </w:rPr>
        <w:tab/>
        <w:t>Poziom zmiany cen materiałów lub kosztów, uprawniający do żądania zmiany wynagrodzenia, ustalany jest zgodnie z punktem od 2) do 18) poniżej.</w:t>
      </w:r>
    </w:p>
    <w:p w14:paraId="05D8E2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2)</w:t>
      </w:r>
      <w:r>
        <w:rPr>
          <w:rFonts w:eastAsia="Calibri" w:cstheme="minorHAnsi"/>
          <w:bCs/>
        </w:rPr>
        <w:tab/>
        <w:t xml:space="preserve">Początkowy termin ustalenia zmiany wynagrodzenia: pierwsza waloryzacja może być procedowana na wniosek </w:t>
      </w:r>
      <w:r>
        <w:rPr>
          <w:rFonts w:eastAsia="Times New Roman" w:cstheme="minorHAnsi"/>
          <w:lang w:eastAsia="ar-SA"/>
        </w:rPr>
        <w:t xml:space="preserve">Wykonawcy </w:t>
      </w:r>
      <w:r>
        <w:rPr>
          <w:rFonts w:eastAsia="Calibri" w:cstheme="minorHAnsi"/>
          <w:bCs/>
        </w:rPr>
        <w:t xml:space="preserve">po 6 miesiącach od dnia zawarcia umowy (tj. w 7 miesiącu obowiązywania umowy) w odniesieniu do wskaźników obowiązujących w miesiącu zawarcia umowy. W przypadku złożenia przez </w:t>
      </w:r>
      <w:r>
        <w:rPr>
          <w:rFonts w:eastAsia="Times New Roman" w:cstheme="minorHAnsi"/>
          <w:lang w:eastAsia="ar-SA"/>
        </w:rPr>
        <w:t xml:space="preserve">Wykonawcę </w:t>
      </w:r>
      <w:r>
        <w:rPr>
          <w:rFonts w:eastAsia="Calibri" w:cstheme="minorHAnsi"/>
          <w:bCs/>
        </w:rPr>
        <w:t>wniosku w terminie późniejszym niż 7 miesiąc obowiązywania umowy, początkowym terminem waloryzacji będzie miesiąc, w którym wniosek został złożony. Kolejne waloryzacje mogą odbywać się co 6 miesięcy od dnia poprzedniej waloryzacji.</w:t>
      </w:r>
    </w:p>
    <w:p w14:paraId="6C6ABAA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3)</w:t>
      </w:r>
      <w:r>
        <w:rPr>
          <w:rFonts w:eastAsia="Calibri" w:cstheme="minorHAnsi"/>
          <w:bCs/>
        </w:rPr>
        <w:tab/>
      </w:r>
      <w:r>
        <w:rPr>
          <w:rFonts w:eastAsia="Times New Roman" w:cstheme="minorHAnsi"/>
          <w:lang w:eastAsia="ar-SA"/>
        </w:rPr>
        <w:t xml:space="preserve">Wykonawcy </w:t>
      </w:r>
      <w:r>
        <w:rPr>
          <w:rFonts w:eastAsia="Calibri" w:cstheme="minorHAnsi"/>
          <w:bCs/>
        </w:rPr>
        <w:t xml:space="preserve">uprawniony jest do złożenia wniosku o waloryzację od 7 miesiąca licząc od dnia zawarcia umowy. Nie obowiązuje waloryzacja wynagrodzenia za usługi wykonane w okresie pierwszych 6 miesięcy od dnia zawarcia umowy. Waloryzacji podlegać będzie wyłącznie wynagrodzenie należne </w:t>
      </w:r>
      <w:r>
        <w:rPr>
          <w:rFonts w:eastAsia="Times New Roman" w:cstheme="minorHAnsi"/>
          <w:lang w:eastAsia="ar-SA"/>
        </w:rPr>
        <w:t>Wykonawcy</w:t>
      </w:r>
      <w:r>
        <w:rPr>
          <w:rFonts w:eastAsia="Calibri" w:cstheme="minorHAnsi"/>
          <w:bCs/>
        </w:rPr>
        <w:t xml:space="preserve"> po upływie ww. okresu. </w:t>
      </w:r>
      <w:r>
        <w:rPr>
          <w:rFonts w:eastAsia="Times New Roman" w:cstheme="minorHAnsi"/>
          <w:lang w:eastAsia="ar-SA"/>
        </w:rPr>
        <w:t xml:space="preserve">Wykonawca </w:t>
      </w:r>
      <w:r>
        <w:rPr>
          <w:rFonts w:eastAsia="Calibri" w:cstheme="minorHAnsi"/>
          <w:bCs/>
        </w:rPr>
        <w:t>w pierwszym roku umowy winien oszacować wartość dostaw/robót/usług, przyjmując na siebie ryzyko gospodarcze związane z prowadzoną działalnością. Waloryzacja nie będzie dotyczyć wynagrodzenia za pierwszych 6 miesięcy wykonywania Przedmiotu umowy.</w:t>
      </w:r>
    </w:p>
    <w:p w14:paraId="5588A497"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4)</w:t>
      </w:r>
      <w:r>
        <w:rPr>
          <w:rFonts w:eastAsia="Calibri" w:cstheme="minorHAnsi"/>
          <w:bCs/>
        </w:rPr>
        <w:tab/>
        <w:t>Strona zainteresowana waloryzacją wynagrodzenia przedkłada drugiej Stronie wniosek o dokonanie waloryzacji wynagrodzenia. Wniosek winien zawierać:</w:t>
      </w:r>
    </w:p>
    <w:p w14:paraId="761F069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Informację o wysokości wskaźnika oraz</w:t>
      </w:r>
    </w:p>
    <w:p w14:paraId="1F4D224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Wartości usług podlegających waloryzacji.</w:t>
      </w:r>
    </w:p>
    <w:p w14:paraId="6D29D496"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5)</w:t>
      </w:r>
      <w:r>
        <w:rPr>
          <w:rFonts w:eastAsia="Calibri" w:cstheme="minorHAnsi"/>
          <w:bCs/>
        </w:rPr>
        <w:tab/>
        <w:t>Sposób ustalenia zmiany wynagrodzenia: wynagrodzenie może ulec zmianie w oparciu o wskaźnik zmiany cen materiałów lub kosztów ogłaszanego w komunikacie przez Prezesa Głównego Urzędu Statystycznego, tj. w oparciu o właściwy dla miesiąca złożenia wniosku wskaźnik cen produkcji budowlano-montażowej (wydawany kwartalnie) lub do usług wskaźnik cen towarów i usług konsumpcyjnych (wydawany miesięcznie).</w:t>
      </w:r>
    </w:p>
    <w:p w14:paraId="78CD7EE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6)</w:t>
      </w:r>
      <w:r>
        <w:rPr>
          <w:rFonts w:eastAsia="Calibri" w:cstheme="minorHAnsi"/>
          <w:bCs/>
        </w:rPr>
        <w:tab/>
        <w:t>W przypadku gdyby ww. wskaźnik przestał być dostępny, zastosowanie znajdzie inny, najbardziej zbliżony wskaźnik publikowany przez Prezesa Głównego Urzędu Statystycznego.</w:t>
      </w:r>
    </w:p>
    <w:p w14:paraId="7E8AE41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7)</w:t>
      </w:r>
      <w:r>
        <w:rPr>
          <w:rFonts w:eastAsia="Calibri" w:cstheme="minorHAnsi"/>
          <w:bCs/>
        </w:rPr>
        <w:tab/>
        <w:t xml:space="preserve">Sposób określenia wpływu zmiany cen materiałów lub kosztów na koszt wykonania zamówienia: </w:t>
      </w:r>
      <w:r>
        <w:rPr>
          <w:rFonts w:eastAsia="Times New Roman" w:cstheme="minorHAnsi"/>
          <w:lang w:eastAsia="ar-SA"/>
        </w:rPr>
        <w:t>Wykonawca</w:t>
      </w:r>
      <w:r>
        <w:rPr>
          <w:rFonts w:eastAsia="Calibri" w:cstheme="minorHAnsi"/>
          <w:bCs/>
        </w:rPr>
        <w:t xml:space="preserve"> zobowiązany jest uzasadnić wniosek o waloryzację wskazując w jaki sposób zmiana cen </w:t>
      </w:r>
      <w:r>
        <w:rPr>
          <w:rFonts w:eastAsia="Calibri" w:cstheme="minorHAnsi"/>
          <w:bCs/>
        </w:rPr>
        <w:lastRenderedPageBreak/>
        <w:t xml:space="preserve">materiałów lub kosztów wpłynie na koszt wykonania Przedmiotu umowy, przedkładając </w:t>
      </w:r>
    </w:p>
    <w:p w14:paraId="315D6E1F"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szacunkową wycenę wartości pozostałych do realizacji dostaw/robót/usług, z wyszczególnieniem zmian wartości cen materiałów lub kosztów za poszczególne zakresy niezrealizowanych robót/usług.</w:t>
      </w:r>
    </w:p>
    <w:p w14:paraId="68566969"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8)</w:t>
      </w:r>
      <w:r>
        <w:rPr>
          <w:rFonts w:eastAsia="Calibri" w:cstheme="minorHAnsi"/>
          <w:bCs/>
        </w:rPr>
        <w:tab/>
        <w:t xml:space="preserve">Termin na rozpatrzenie wniosku przez </w:t>
      </w:r>
      <w:r>
        <w:rPr>
          <w:rFonts w:eastAsia="Calibri" w:cstheme="minorHAnsi"/>
        </w:rPr>
        <w:t>Zamawiającego</w:t>
      </w:r>
      <w:r>
        <w:rPr>
          <w:rFonts w:eastAsia="Calibri" w:cstheme="minorHAnsi"/>
          <w:bCs/>
        </w:rPr>
        <w:t xml:space="preserve"> wynosi 30 dni od dnia wpłynięcia wniosku do siedziby </w:t>
      </w:r>
      <w:r>
        <w:rPr>
          <w:rFonts w:eastAsia="Calibri" w:cstheme="minorHAnsi"/>
        </w:rPr>
        <w:t>Zamawiającego</w:t>
      </w:r>
      <w:r>
        <w:rPr>
          <w:rFonts w:eastAsia="Calibri" w:cstheme="minorHAnsi"/>
          <w:bCs/>
        </w:rPr>
        <w:t>.</w:t>
      </w:r>
    </w:p>
    <w:p w14:paraId="5616CC4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9)</w:t>
      </w:r>
      <w:r>
        <w:rPr>
          <w:rFonts w:eastAsia="Calibri" w:cstheme="minorHAnsi"/>
          <w:bCs/>
        </w:rPr>
        <w:tab/>
        <w:t xml:space="preserve">Waloryzacji podlegać będzie wyłącznie wynagrodzenie za niewykonane usługi do dnia złożenia wniosku przez </w:t>
      </w:r>
      <w:r>
        <w:rPr>
          <w:rFonts w:eastAsia="Calibri" w:cstheme="minorHAnsi"/>
        </w:rPr>
        <w:t>Wykonawcę</w:t>
      </w:r>
      <w:r>
        <w:rPr>
          <w:rFonts w:eastAsia="Calibri" w:cstheme="minorHAnsi"/>
          <w:bCs/>
        </w:rPr>
        <w:t>.</w:t>
      </w:r>
    </w:p>
    <w:p w14:paraId="43A82958"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10) Zmiana wynagrodzenia nie dotyczy wynagrodzenia za prace wykonane przed datą złożenia wniosku. Zmiana umowy skutkuje zmianą wynagrodzenia jedynie w zakresie płatności realizowanych po dacie zawarcia aneksu.</w:t>
      </w:r>
    </w:p>
    <w:p w14:paraId="2546F57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11) Łączna maksymalna wartość zmiany wynagrodzenia: 1 % wynagrodzenia ogółem brutto określonego w Umowie.</w:t>
      </w:r>
    </w:p>
    <w:p w14:paraId="2E44215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12) Waloryzacji nie stosuje się od chwili osiągnięcia maksymalnej wartości zmiany wynagrodzenia.</w:t>
      </w:r>
    </w:p>
    <w:p w14:paraId="06C0B0AD"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13) </w:t>
      </w:r>
      <w:r>
        <w:rPr>
          <w:rFonts w:eastAsia="Times New Roman" w:cstheme="minorHAnsi"/>
          <w:lang w:eastAsia="ar-SA"/>
        </w:rPr>
        <w:t xml:space="preserve">Wykonawca </w:t>
      </w:r>
      <w:r>
        <w:rPr>
          <w:rFonts w:eastAsia="Calibri" w:cstheme="minorHAnsi"/>
          <w:bCs/>
        </w:rPr>
        <w:t>nie może złożyć wniosku o waloryzację w terminie późniejszym niż 3 miesiące przed terminem wykonania Przedmiotu umowy.</w:t>
      </w:r>
    </w:p>
    <w:p w14:paraId="29467FB1"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14) Przez zmianę ceny materiałów lub kosztów rozumie się wzrost odpowiednio cen lub kosztów, jak i ich obniżenie, względem ceny lub kosztu przyjętych w celu ustalenia wynagrodzenia </w:t>
      </w:r>
      <w:r>
        <w:rPr>
          <w:rFonts w:eastAsia="Times New Roman" w:cstheme="minorHAnsi"/>
          <w:lang w:eastAsia="ar-SA"/>
        </w:rPr>
        <w:t>Wykonawcy</w:t>
      </w:r>
      <w:r>
        <w:rPr>
          <w:rFonts w:eastAsia="Calibri" w:cstheme="minorHAnsi"/>
          <w:bCs/>
        </w:rPr>
        <w:t xml:space="preserve"> zawartego w ofercie.</w:t>
      </w:r>
    </w:p>
    <w:p w14:paraId="109D6E8A"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15) </w:t>
      </w:r>
      <w:r>
        <w:rPr>
          <w:rFonts w:eastAsia="Calibri" w:cstheme="minorHAnsi"/>
        </w:rPr>
        <w:t>Zamawiający</w:t>
      </w:r>
      <w:r>
        <w:rPr>
          <w:rFonts w:eastAsia="Calibri" w:cstheme="minorHAnsi"/>
          <w:bCs/>
        </w:rPr>
        <w:t xml:space="preserve"> zastrzega sobie prawo do zwaloryzowania wynagrodzenia umownego w przypadku obniżenia cen, w oparciu o poziom zmian cen materiałów lub kosztów wskazany w pkt 1, w przypadku zaistnienia ww. przesłanek, na zasadach wskazanych powyżej.</w:t>
      </w:r>
    </w:p>
    <w:p w14:paraId="02A65152"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16) </w:t>
      </w:r>
      <w:r>
        <w:rPr>
          <w:rFonts w:eastAsia="Times New Roman" w:cstheme="minorHAnsi"/>
          <w:lang w:eastAsia="ar-SA"/>
        </w:rPr>
        <w:t xml:space="preserve">Wykonawca </w:t>
      </w:r>
      <w:r>
        <w:rPr>
          <w:rFonts w:eastAsia="Calibri" w:cstheme="minorHAnsi"/>
          <w:bCs/>
        </w:rPr>
        <w:t xml:space="preserve">składa pisemny wniosek o zmianę umowy. Wniosek powinien zawierać wyczerpujące uzasadnienie faktyczne i prawne oraz dokładne wyliczenie kwoty wynagrodzenia </w:t>
      </w:r>
      <w:r>
        <w:rPr>
          <w:rFonts w:eastAsia="Times New Roman" w:cstheme="minorHAnsi"/>
          <w:lang w:eastAsia="ar-SA"/>
        </w:rPr>
        <w:t>Wykonawcy</w:t>
      </w:r>
      <w:r>
        <w:rPr>
          <w:rFonts w:eastAsia="Calibri" w:cstheme="minorHAnsi"/>
          <w:bCs/>
        </w:rPr>
        <w:t xml:space="preserve"> po zmianie umowy. Obowiązek wykazania wpływu zmian, na koszty wykonania zamówienia należą do </w:t>
      </w:r>
      <w:r>
        <w:rPr>
          <w:rFonts w:eastAsia="Times New Roman" w:cstheme="minorHAnsi"/>
          <w:lang w:eastAsia="ar-SA"/>
        </w:rPr>
        <w:t xml:space="preserve">Wykonawcy </w:t>
      </w:r>
      <w:r>
        <w:rPr>
          <w:rFonts w:eastAsia="Calibri" w:cstheme="minorHAnsi"/>
          <w:bCs/>
        </w:rPr>
        <w:t xml:space="preserve">pod rygorem odmowy dokonania zmiany umowy przez </w:t>
      </w:r>
      <w:r>
        <w:rPr>
          <w:rFonts w:eastAsia="Calibri" w:cstheme="minorHAnsi"/>
        </w:rPr>
        <w:t>Zamawiającego</w:t>
      </w:r>
      <w:r>
        <w:rPr>
          <w:rFonts w:eastAsia="Calibri" w:cstheme="minorHAnsi"/>
          <w:bCs/>
        </w:rPr>
        <w:t>. Zmiana umowy skutkuje zmianą wynagrodzenia jedynie w zakresie płatności realizowanych po dacie zawarcia aneksu do umowy.</w:t>
      </w:r>
    </w:p>
    <w:p w14:paraId="418A5835"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17) </w:t>
      </w:r>
      <w:r>
        <w:rPr>
          <w:rFonts w:eastAsia="Calibri" w:cstheme="minorHAnsi"/>
        </w:rPr>
        <w:t>Zamawiający</w:t>
      </w:r>
      <w:r>
        <w:rPr>
          <w:rFonts w:eastAsia="Calibri" w:cstheme="minorHAnsi"/>
          <w:bCs/>
        </w:rPr>
        <w:t xml:space="preserve"> ma prawo do dokonania kontroli zrealizowanego zakresu robót/usług na dzień złożenia wniosku, którą może przeprowadzić w terminie 14 dni od daty złożenia wniosku przez </w:t>
      </w:r>
      <w:r>
        <w:rPr>
          <w:rFonts w:eastAsia="Times New Roman" w:cstheme="minorHAnsi"/>
          <w:lang w:eastAsia="ar-SA"/>
        </w:rPr>
        <w:t>Wykonawcę</w:t>
      </w:r>
      <w:r>
        <w:rPr>
          <w:rFonts w:eastAsia="Calibri" w:cstheme="minorHAnsi"/>
          <w:bCs/>
        </w:rPr>
        <w:t>.</w:t>
      </w:r>
    </w:p>
    <w:p w14:paraId="7366C38B"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 xml:space="preserve">18) </w:t>
      </w:r>
      <w:r>
        <w:rPr>
          <w:rFonts w:eastAsia="Times New Roman" w:cstheme="minorHAnsi"/>
          <w:lang w:eastAsia="ar-SA"/>
        </w:rPr>
        <w:t>Wykonawca</w:t>
      </w:r>
      <w:r>
        <w:rPr>
          <w:rFonts w:eastAsia="Calibri" w:cstheme="minorHAnsi"/>
          <w:bCs/>
        </w:rPr>
        <w:t>, którego wynagrodzenie zostało zmienione zgodnie z powyższymi zapadami, zobowiązany jest do zmiany wynagrodzenia przysługującego podwykonawcy, z którym zawarł umowę, w zakresie odpowiadającym zmianom cen materiałów lub kosztów dotyczących zobowiązania podwykonawcy, jeżeli łącznie spełnione są następujące warunki:</w:t>
      </w:r>
    </w:p>
    <w:p w14:paraId="4868979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przedmiotem umowy są roboty budowlane lub usługi;</w:t>
      </w:r>
    </w:p>
    <w:p w14:paraId="6F8D666E" w14:textId="77777777" w:rsidR="00B27D81" w:rsidRDefault="00B27D81" w:rsidP="00B27D81">
      <w:pPr>
        <w:widowControl w:val="0"/>
        <w:shd w:val="clear" w:color="auto" w:fill="FFFFFF"/>
        <w:tabs>
          <w:tab w:val="left" w:pos="426"/>
        </w:tabs>
        <w:spacing w:after="0" w:line="307" w:lineRule="exact"/>
        <w:ind w:left="357" w:firstLine="12"/>
        <w:jc w:val="both"/>
        <w:rPr>
          <w:rFonts w:eastAsia="Calibri" w:cstheme="minorHAnsi"/>
          <w:bCs/>
        </w:rPr>
      </w:pPr>
      <w:r>
        <w:rPr>
          <w:rFonts w:eastAsia="Calibri" w:cstheme="minorHAnsi"/>
          <w:bCs/>
        </w:rPr>
        <w:t>-</w:t>
      </w:r>
      <w:r>
        <w:rPr>
          <w:rFonts w:eastAsia="Calibri" w:cstheme="minorHAnsi"/>
          <w:bCs/>
        </w:rPr>
        <w:tab/>
        <w:t>okres obowiązywania umowy przekracza 12 miesięcy.</w:t>
      </w:r>
    </w:p>
    <w:p w14:paraId="05AE19E4" w14:textId="0DFF27FF" w:rsidR="00B27D81" w:rsidRDefault="00B27D81" w:rsidP="00B27D81">
      <w:pPr>
        <w:widowControl w:val="0"/>
        <w:spacing w:after="0" w:line="240" w:lineRule="auto"/>
        <w:ind w:left="357"/>
        <w:rPr>
          <w:rFonts w:eastAsia="Times New Roman" w:cstheme="minorHAnsi"/>
          <w:lang w:eastAsia="ar-SA"/>
        </w:rPr>
      </w:pPr>
      <w:r>
        <w:rPr>
          <w:rFonts w:eastAsia="Times New Roman" w:cstheme="minorHAnsi"/>
          <w:lang w:eastAsia="ar-SA"/>
        </w:rPr>
        <w:t>2. Waloryzacja wynagrodzenia wymaga zawarcia Aneksu do Umowy.</w:t>
      </w:r>
    </w:p>
    <w:p w14:paraId="0323FDF3" w14:textId="77777777" w:rsidR="00B27D81" w:rsidRDefault="00B27D81" w:rsidP="00B27D81">
      <w:pPr>
        <w:widowControl w:val="0"/>
        <w:spacing w:after="0" w:line="240" w:lineRule="auto"/>
        <w:ind w:left="357"/>
        <w:rPr>
          <w:rFonts w:eastAsia="Times New Roman" w:cstheme="minorHAnsi"/>
          <w:lang w:eastAsia="ar-SA"/>
        </w:rPr>
      </w:pPr>
    </w:p>
    <w:p w14:paraId="16D1F6A5" w14:textId="77777777" w:rsidR="00B27D81" w:rsidRDefault="00B27D81" w:rsidP="00B27D81">
      <w:pPr>
        <w:spacing w:after="0" w:line="276" w:lineRule="auto"/>
        <w:jc w:val="both"/>
        <w:rPr>
          <w:rFonts w:ascii="Calibri" w:hAnsi="Calibri" w:cs="ArialMT"/>
        </w:rPr>
      </w:pPr>
    </w:p>
    <w:p w14:paraId="0FEFE799" w14:textId="77777777" w:rsidR="00B27D81" w:rsidRDefault="00B27D81" w:rsidP="00B27D81">
      <w:pPr>
        <w:spacing w:line="276" w:lineRule="auto"/>
        <w:jc w:val="center"/>
        <w:rPr>
          <w:rFonts w:ascii="Calibri" w:hAnsi="Calibri" w:cs="ArialMT"/>
          <w:b/>
        </w:rPr>
      </w:pPr>
      <w:r>
        <w:rPr>
          <w:rFonts w:cs="ArialMT"/>
          <w:b/>
        </w:rPr>
        <w:t>§ 6</w:t>
      </w:r>
    </w:p>
    <w:p w14:paraId="01947FEC" w14:textId="77777777" w:rsidR="00B27D81" w:rsidRDefault="00B27D81" w:rsidP="00B27D81">
      <w:pPr>
        <w:spacing w:line="276" w:lineRule="auto"/>
        <w:jc w:val="center"/>
        <w:rPr>
          <w:rFonts w:ascii="Calibri" w:hAnsi="Calibri" w:cs="ArialMT"/>
          <w:b/>
        </w:rPr>
      </w:pPr>
      <w:r>
        <w:rPr>
          <w:rFonts w:cs="ArialMT"/>
          <w:b/>
        </w:rPr>
        <w:t>Postanowienia końcowe</w:t>
      </w:r>
    </w:p>
    <w:p w14:paraId="38FC4213" w14:textId="77777777" w:rsidR="00B27D81" w:rsidRDefault="00B27D81" w:rsidP="00B27D81">
      <w:pPr>
        <w:pStyle w:val="Akapitzlist"/>
        <w:numPr>
          <w:ilvl w:val="0"/>
          <w:numId w:val="11"/>
        </w:numPr>
        <w:spacing w:after="0" w:line="276" w:lineRule="auto"/>
        <w:jc w:val="both"/>
        <w:rPr>
          <w:rFonts w:cs="Arial"/>
        </w:rPr>
      </w:pPr>
      <w:r>
        <w:rPr>
          <w:rFonts w:cs="Arial"/>
        </w:rPr>
        <w:t>Prawem właściwym dla niniejszej umowy jest prawo polskie.</w:t>
      </w:r>
    </w:p>
    <w:p w14:paraId="407F955D" w14:textId="77777777" w:rsidR="00B27D81" w:rsidRDefault="00B27D81" w:rsidP="00B27D81">
      <w:pPr>
        <w:pStyle w:val="Akapitzlist"/>
        <w:numPr>
          <w:ilvl w:val="0"/>
          <w:numId w:val="7"/>
        </w:numPr>
        <w:spacing w:after="0" w:line="276" w:lineRule="auto"/>
        <w:jc w:val="both"/>
        <w:rPr>
          <w:rFonts w:cs="Arial"/>
        </w:rPr>
      </w:pPr>
      <w:r>
        <w:rPr>
          <w:rFonts w:cs="Arial"/>
        </w:rPr>
        <w:t>Sądem właściwym miejscowo w sporach w przedmiocie niniejszej umowy jest Sąd właściwy dla siedziby Zamawiającego.</w:t>
      </w:r>
    </w:p>
    <w:p w14:paraId="7991FA81" w14:textId="77777777" w:rsidR="00B27D81" w:rsidRDefault="00B27D81" w:rsidP="00B27D81">
      <w:pPr>
        <w:pStyle w:val="Akapitzlist"/>
        <w:numPr>
          <w:ilvl w:val="0"/>
          <w:numId w:val="7"/>
        </w:numPr>
        <w:spacing w:after="0" w:line="276" w:lineRule="auto"/>
        <w:jc w:val="both"/>
        <w:rPr>
          <w:rFonts w:cs="Arial"/>
        </w:rPr>
      </w:pPr>
      <w:r>
        <w:rPr>
          <w:rFonts w:cs="Arial"/>
        </w:rPr>
        <w:t>Jurysdykcja dla rozstrzygania sporów w przedmiocie niniejszej umowy jest po stronie Polski.</w:t>
      </w:r>
    </w:p>
    <w:p w14:paraId="70443261" w14:textId="77777777" w:rsidR="00B27D81" w:rsidRDefault="00B27D81" w:rsidP="00B27D81">
      <w:pPr>
        <w:pStyle w:val="Akapitzlist"/>
        <w:numPr>
          <w:ilvl w:val="0"/>
          <w:numId w:val="7"/>
        </w:numPr>
        <w:spacing w:after="0" w:line="276" w:lineRule="auto"/>
        <w:jc w:val="both"/>
        <w:rPr>
          <w:rFonts w:cs="Arial"/>
        </w:rPr>
      </w:pPr>
      <w:r>
        <w:rPr>
          <w:rFonts w:cs="Arial"/>
        </w:rPr>
        <w:lastRenderedPageBreak/>
        <w:t>Wszelkie zmiany umowy wymagają formy pisemnego aneksu  pod rygorem nieważności.</w:t>
      </w:r>
    </w:p>
    <w:p w14:paraId="034D9579" w14:textId="77777777" w:rsidR="00B27D81" w:rsidRDefault="00B27D81" w:rsidP="00B27D81">
      <w:pPr>
        <w:pStyle w:val="Akapitzlist"/>
        <w:numPr>
          <w:ilvl w:val="0"/>
          <w:numId w:val="7"/>
        </w:numPr>
        <w:spacing w:after="0" w:line="276" w:lineRule="auto"/>
        <w:jc w:val="both"/>
        <w:rPr>
          <w:rFonts w:cs="Arial"/>
        </w:rPr>
      </w:pPr>
      <w:r>
        <w:rPr>
          <w:rFonts w:cs="Arial"/>
        </w:rPr>
        <w:t>Umowę sporządzono w dwóch jednobrzmiących egzemplarzach, po jednym dla każdej ze stron.</w:t>
      </w:r>
    </w:p>
    <w:p w14:paraId="526BFB87" w14:textId="77777777" w:rsidR="00B27D81" w:rsidRDefault="00B27D81" w:rsidP="00B27D81">
      <w:pPr>
        <w:pStyle w:val="Akapitzlist"/>
        <w:numPr>
          <w:ilvl w:val="0"/>
          <w:numId w:val="7"/>
        </w:numPr>
        <w:spacing w:after="0" w:line="276" w:lineRule="auto"/>
        <w:jc w:val="both"/>
        <w:rPr>
          <w:rFonts w:cs="Arial"/>
        </w:rPr>
      </w:pPr>
      <w:r>
        <w:rPr>
          <w:rFonts w:cs="Arial"/>
        </w:rPr>
        <w:t>Strony mają obowiązek wzajemnego informowania o wszelkich zmianach statusu prawnego swojej firmy, a także o wszczęciu postępowania upadłościowego, układowego i likwidacyjnego.</w:t>
      </w:r>
    </w:p>
    <w:p w14:paraId="139D4935" w14:textId="77777777" w:rsidR="00B27D81" w:rsidRDefault="00B27D81" w:rsidP="00B27D81">
      <w:pPr>
        <w:pStyle w:val="Akapitzlist"/>
        <w:numPr>
          <w:ilvl w:val="0"/>
          <w:numId w:val="7"/>
        </w:numPr>
        <w:spacing w:after="0" w:line="276" w:lineRule="auto"/>
        <w:jc w:val="both"/>
        <w:rPr>
          <w:rFonts w:cs="Arial"/>
        </w:rPr>
      </w:pPr>
      <w:r>
        <w:rPr>
          <w:rFonts w:cs="Arial"/>
        </w:rPr>
        <w:t>W sprawach nieuregulowanych niniejszą umową zastosowanie mają przepisy Kodeksu cywilnego, ustawy Prawo farmaceutyczne oraz ustawy Prawo zamówień publicznych, a także inne odpowiednie przepisy prawa powszechnie obowiązującego.</w:t>
      </w:r>
    </w:p>
    <w:p w14:paraId="6C487B63" w14:textId="77777777" w:rsidR="0013688E" w:rsidRDefault="0013688E" w:rsidP="0013688E">
      <w:pPr>
        <w:spacing w:after="0" w:line="276" w:lineRule="auto"/>
        <w:jc w:val="both"/>
        <w:rPr>
          <w:rFonts w:cs="Arial"/>
        </w:rPr>
      </w:pPr>
    </w:p>
    <w:p w14:paraId="5FE68E4B" w14:textId="77777777" w:rsidR="0013688E" w:rsidRPr="0013688E" w:rsidRDefault="0013688E" w:rsidP="0013688E">
      <w:pPr>
        <w:spacing w:after="0" w:line="276" w:lineRule="auto"/>
        <w:jc w:val="both"/>
        <w:rPr>
          <w:rFonts w:cs="Arial"/>
        </w:rPr>
      </w:pPr>
    </w:p>
    <w:p w14:paraId="140E3499" w14:textId="77777777" w:rsidR="00B27D81" w:rsidRDefault="00B27D81" w:rsidP="00B27D81">
      <w:pPr>
        <w:jc w:val="center"/>
        <w:rPr>
          <w:rFonts w:cs="Arial"/>
          <w:b/>
        </w:rPr>
      </w:pPr>
    </w:p>
    <w:p w14:paraId="000489DB" w14:textId="77777777" w:rsidR="00B27D81" w:rsidRDefault="00B27D81" w:rsidP="00B27D81">
      <w:pPr>
        <w:rPr>
          <w:iCs/>
          <w:color w:val="000000"/>
          <w:kern w:val="2"/>
          <w:lang w:eastAsia="ar-SA"/>
        </w:rPr>
      </w:pPr>
    </w:p>
    <w:p w14:paraId="492959D8" w14:textId="77777777" w:rsidR="00B27D81" w:rsidRDefault="00B27D81" w:rsidP="00B27D81">
      <w:pPr>
        <w:rPr>
          <w:iCs/>
          <w:color w:val="000000"/>
          <w:kern w:val="2"/>
          <w:lang w:eastAsia="ar-SA"/>
        </w:rPr>
      </w:pPr>
    </w:p>
    <w:p w14:paraId="526891A7" w14:textId="77777777" w:rsidR="00B27D81" w:rsidRDefault="00B27D81" w:rsidP="00B27D81">
      <w:pPr>
        <w:rPr>
          <w:iCs/>
          <w:color w:val="000000"/>
          <w:kern w:val="2"/>
          <w:lang w:eastAsia="ar-SA"/>
        </w:rPr>
      </w:pPr>
    </w:p>
    <w:p w14:paraId="10A8A7BC" w14:textId="77777777" w:rsidR="00B27D81" w:rsidRDefault="00B27D81" w:rsidP="00B27D81">
      <w:pPr>
        <w:rPr>
          <w:iCs/>
          <w:color w:val="000000"/>
          <w:kern w:val="2"/>
          <w:lang w:eastAsia="ar-SA"/>
        </w:rPr>
      </w:pPr>
    </w:p>
    <w:p w14:paraId="313798A3" w14:textId="77777777" w:rsidR="00B27D81" w:rsidRDefault="00B27D81" w:rsidP="00B27D81">
      <w:pPr>
        <w:spacing w:line="276" w:lineRule="auto"/>
        <w:jc w:val="both"/>
        <w:rPr>
          <w:rFonts w:cs="Arial"/>
        </w:rPr>
      </w:pPr>
      <w:r>
        <w:rPr>
          <w:rFonts w:cs="Arial"/>
        </w:rPr>
        <w:t>______________________</w:t>
      </w:r>
      <w:r>
        <w:rPr>
          <w:rFonts w:cs="Arial"/>
        </w:rPr>
        <w:tab/>
      </w:r>
      <w:r>
        <w:rPr>
          <w:rFonts w:cs="Arial"/>
        </w:rPr>
        <w:tab/>
      </w:r>
      <w:r>
        <w:rPr>
          <w:rFonts w:cs="Arial"/>
        </w:rPr>
        <w:tab/>
      </w:r>
      <w:r>
        <w:rPr>
          <w:rFonts w:cs="Arial"/>
        </w:rPr>
        <w:tab/>
      </w:r>
      <w:r>
        <w:rPr>
          <w:rFonts w:cs="Arial"/>
        </w:rPr>
        <w:tab/>
      </w:r>
      <w:r>
        <w:rPr>
          <w:rFonts w:cs="Arial"/>
        </w:rPr>
        <w:tab/>
        <w:t>______________________</w:t>
      </w:r>
    </w:p>
    <w:p w14:paraId="3CE767AD" w14:textId="77777777" w:rsidR="00B27D81" w:rsidRDefault="00B27D81" w:rsidP="00B27D81">
      <w:pPr>
        <w:spacing w:line="276" w:lineRule="auto"/>
        <w:ind w:left="360" w:firstLine="348"/>
        <w:jc w:val="both"/>
        <w:rPr>
          <w:rFonts w:cs="Arial"/>
        </w:rPr>
      </w:pPr>
      <w:r>
        <w:rPr>
          <w:rFonts w:cs="Arial"/>
        </w:rPr>
        <w:t>ZAMAWIAJĄCY</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WYKONAWCA</w:t>
      </w:r>
    </w:p>
    <w:p w14:paraId="1481361C" w14:textId="77777777" w:rsidR="00B27D81" w:rsidRDefault="00B27D81" w:rsidP="00B27D81">
      <w:pPr>
        <w:jc w:val="both"/>
        <w:rPr>
          <w:rFonts w:cs="Arial"/>
        </w:rPr>
      </w:pPr>
    </w:p>
    <w:p w14:paraId="3C0596FB" w14:textId="77777777" w:rsidR="00B27D81" w:rsidRDefault="00B27D81" w:rsidP="00B27D81">
      <w:pPr>
        <w:jc w:val="both"/>
        <w:rPr>
          <w:rFonts w:cs="Arial"/>
        </w:rPr>
      </w:pPr>
    </w:p>
    <w:p w14:paraId="3D7DE79C" w14:textId="77777777" w:rsidR="00B27D81" w:rsidRDefault="00B27D81" w:rsidP="00B27D81">
      <w:pPr>
        <w:jc w:val="both"/>
        <w:rPr>
          <w:rFonts w:cs="Arial"/>
        </w:rPr>
      </w:pPr>
    </w:p>
    <w:p w14:paraId="222B3001" w14:textId="77777777" w:rsidR="00B27D81" w:rsidRDefault="00B27D81" w:rsidP="00B27D81">
      <w:pPr>
        <w:jc w:val="both"/>
        <w:rPr>
          <w:rFonts w:cs="Arial"/>
        </w:rPr>
      </w:pPr>
    </w:p>
    <w:p w14:paraId="6DDD5227" w14:textId="77777777" w:rsidR="00B27D81" w:rsidRDefault="00B27D81" w:rsidP="00B27D81">
      <w:pPr>
        <w:jc w:val="both"/>
        <w:rPr>
          <w:rFonts w:cs="Arial"/>
        </w:rPr>
      </w:pPr>
    </w:p>
    <w:p w14:paraId="03EDCE5F" w14:textId="77777777" w:rsidR="0013688E" w:rsidRDefault="0013688E" w:rsidP="00B27D81">
      <w:pPr>
        <w:jc w:val="both"/>
        <w:rPr>
          <w:rFonts w:cs="Arial"/>
          <w:sz w:val="18"/>
          <w:u w:val="single"/>
        </w:rPr>
      </w:pPr>
    </w:p>
    <w:p w14:paraId="4C732A62" w14:textId="77777777" w:rsidR="0013688E" w:rsidRDefault="0013688E" w:rsidP="00B27D81">
      <w:pPr>
        <w:jc w:val="both"/>
        <w:rPr>
          <w:rFonts w:cs="Arial"/>
          <w:sz w:val="18"/>
          <w:u w:val="single"/>
        </w:rPr>
      </w:pPr>
    </w:p>
    <w:p w14:paraId="6DD114FC" w14:textId="77777777" w:rsidR="0013688E" w:rsidRDefault="0013688E" w:rsidP="00B27D81">
      <w:pPr>
        <w:jc w:val="both"/>
        <w:rPr>
          <w:rFonts w:cs="Arial"/>
          <w:sz w:val="18"/>
          <w:u w:val="single"/>
        </w:rPr>
      </w:pPr>
    </w:p>
    <w:p w14:paraId="7DB69866" w14:textId="77777777" w:rsidR="0013688E" w:rsidRDefault="0013688E" w:rsidP="00B27D81">
      <w:pPr>
        <w:jc w:val="both"/>
        <w:rPr>
          <w:rFonts w:cs="Arial"/>
          <w:sz w:val="18"/>
          <w:u w:val="single"/>
        </w:rPr>
      </w:pPr>
    </w:p>
    <w:p w14:paraId="10EE1C8E" w14:textId="77777777" w:rsidR="0013688E" w:rsidRDefault="0013688E" w:rsidP="00B27D81">
      <w:pPr>
        <w:jc w:val="both"/>
        <w:rPr>
          <w:rFonts w:cs="Arial"/>
          <w:sz w:val="18"/>
          <w:u w:val="single"/>
        </w:rPr>
      </w:pPr>
    </w:p>
    <w:p w14:paraId="7D34EC5E" w14:textId="77777777" w:rsidR="0013688E" w:rsidRDefault="0013688E" w:rsidP="00B27D81">
      <w:pPr>
        <w:jc w:val="both"/>
        <w:rPr>
          <w:rFonts w:cs="Arial"/>
          <w:sz w:val="18"/>
          <w:u w:val="single"/>
        </w:rPr>
      </w:pPr>
    </w:p>
    <w:p w14:paraId="06E65D96" w14:textId="77777777" w:rsidR="0013688E" w:rsidRDefault="0013688E" w:rsidP="00B27D81">
      <w:pPr>
        <w:jc w:val="both"/>
        <w:rPr>
          <w:rFonts w:cs="Arial"/>
          <w:sz w:val="18"/>
          <w:u w:val="single"/>
        </w:rPr>
      </w:pPr>
    </w:p>
    <w:p w14:paraId="10B0B3F3" w14:textId="77777777" w:rsidR="0013688E" w:rsidRDefault="0013688E" w:rsidP="00B27D81">
      <w:pPr>
        <w:jc w:val="both"/>
        <w:rPr>
          <w:rFonts w:cs="Arial"/>
          <w:sz w:val="18"/>
          <w:u w:val="single"/>
        </w:rPr>
      </w:pPr>
    </w:p>
    <w:p w14:paraId="6315E791" w14:textId="77777777" w:rsidR="0013688E" w:rsidRDefault="0013688E" w:rsidP="00B27D81">
      <w:pPr>
        <w:jc w:val="both"/>
        <w:rPr>
          <w:rFonts w:cs="Arial"/>
          <w:sz w:val="18"/>
          <w:u w:val="single"/>
        </w:rPr>
      </w:pPr>
    </w:p>
    <w:p w14:paraId="5EA5A06C" w14:textId="65F42AAC" w:rsidR="00B27D81" w:rsidRDefault="00B27D81" w:rsidP="00B27D81">
      <w:pPr>
        <w:jc w:val="both"/>
        <w:rPr>
          <w:rFonts w:cs="Arial"/>
          <w:sz w:val="18"/>
          <w:u w:val="single"/>
        </w:rPr>
      </w:pPr>
      <w:r>
        <w:rPr>
          <w:rFonts w:cs="Arial"/>
          <w:sz w:val="18"/>
          <w:u w:val="single"/>
        </w:rPr>
        <w:t>Załączniki:</w:t>
      </w:r>
    </w:p>
    <w:p w14:paraId="13082BA0" w14:textId="77777777" w:rsidR="00B27D81" w:rsidRDefault="00B27D81" w:rsidP="00B27D81">
      <w:pPr>
        <w:jc w:val="both"/>
        <w:rPr>
          <w:rFonts w:cs="Arial"/>
          <w:sz w:val="18"/>
          <w:u w:val="single"/>
        </w:rPr>
      </w:pPr>
      <w:r>
        <w:rPr>
          <w:rFonts w:cs="Arial"/>
          <w:sz w:val="18"/>
          <w:u w:val="single"/>
        </w:rPr>
        <w:t>Oferta Wykonawcy</w:t>
      </w:r>
    </w:p>
    <w:p w14:paraId="1F685D50" w14:textId="77777777" w:rsidR="00896387" w:rsidRDefault="00896387">
      <w:pPr>
        <w:jc w:val="right"/>
      </w:pPr>
    </w:p>
    <w:sectPr w:rsidR="00896387">
      <w:footerReference w:type="default" r:id="rId10"/>
      <w:headerReference w:type="first" r:id="rId11"/>
      <w:footerReference w:type="first" r:id="rId12"/>
      <w:pgSz w:w="11906" w:h="16838"/>
      <w:pgMar w:top="284" w:right="1133" w:bottom="340" w:left="1418" w:header="567" w:footer="283" w:gutter="0"/>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4975" w14:textId="77777777" w:rsidR="00FC42D1" w:rsidRDefault="00FC42D1">
      <w:pPr>
        <w:spacing w:after="0" w:line="240" w:lineRule="auto"/>
      </w:pPr>
      <w:r>
        <w:separator/>
      </w:r>
    </w:p>
  </w:endnote>
  <w:endnote w:type="continuationSeparator" w:id="0">
    <w:p w14:paraId="4B678C32" w14:textId="77777777" w:rsidR="00FC42D1" w:rsidRDefault="00FC4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MT">
    <w:panose1 w:val="00000000000000000000"/>
    <w:charset w:val="EE"/>
    <w:family w:val="auto"/>
    <w:notTrueType/>
    <w:pitch w:val="default"/>
    <w:sig w:usb0="00000005" w:usb1="00000000" w:usb2="00000000" w:usb3="00000000" w:csb0="00000002" w:csb1="00000000"/>
  </w:font>
  <w:font w:name="Linux Biolinum G">
    <w:altName w:val="Cambria"/>
    <w:charset w:val="EE"/>
    <w:family w:val="auto"/>
    <w:pitch w:val="variable"/>
    <w:sig w:usb0="E0000AFF" w:usb1="5000E5FB" w:usb2="0000002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5B8C8" w14:textId="77777777" w:rsidR="00896387" w:rsidRDefault="00896387">
    <w:pPr>
      <w:pStyle w:val="Stopka"/>
      <w:rPr>
        <w:rFonts w:ascii="Linux Biolinum G" w:hAnsi="Linux Biolinum G" w:cs="Linux Biolinum G"/>
        <w:color w:val="27779C"/>
        <w:sz w:val="20"/>
        <w:szCs w:val="20"/>
      </w:rPr>
    </w:pPr>
  </w:p>
  <w:p w14:paraId="518E8900"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642AB59E"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55864876"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1B96BD72" w14:textId="77777777" w:rsidR="00896387" w:rsidRDefault="00896387">
    <w:pPr>
      <w:pStyle w:val="Stopka"/>
      <w:jc w:val="center"/>
      <w:rPr>
        <w:rFonts w:ascii="Linux Biolinum G" w:hAnsi="Linux Biolinum G" w:cs="Linux Biolinum G"/>
        <w:color w:val="8EAADB"/>
        <w:sz w:val="20"/>
        <w:szCs w:val="20"/>
      </w:rPr>
    </w:pPr>
  </w:p>
  <w:p w14:paraId="00EE8B72"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sdt>
    <w:sdtPr>
      <w:id w:val="2061348937"/>
      <w:docPartObj>
        <w:docPartGallery w:val="Page Numbers (Bottom of Page)"/>
        <w:docPartUnique/>
      </w:docPartObj>
    </w:sdtPr>
    <w:sdtContent>
      <w:p w14:paraId="5A683D66" w14:textId="77777777" w:rsidR="00896387" w:rsidRDefault="00000000">
        <w:pPr>
          <w:pStyle w:val="Stopka"/>
          <w:jc w:val="right"/>
          <w:rPr>
            <w:color w:val="27779C"/>
          </w:rPr>
        </w:pPr>
        <w:r>
          <w:rPr>
            <w:color w:val="27779C"/>
          </w:rPr>
          <w:fldChar w:fldCharType="begin"/>
        </w:r>
        <w:r>
          <w:rPr>
            <w:color w:val="27779C"/>
          </w:rPr>
          <w:instrText xml:space="preserve"> PAGE </w:instrText>
        </w:r>
        <w:r>
          <w:rPr>
            <w:color w:val="27779C"/>
          </w:rPr>
          <w:fldChar w:fldCharType="separate"/>
        </w:r>
        <w:r>
          <w:rPr>
            <w:color w:val="27779C"/>
          </w:rPr>
          <w:t>8</w:t>
        </w:r>
        <w:r>
          <w:rPr>
            <w:color w:val="27779C"/>
          </w:rPr>
          <w:fldChar w:fldCharType="end"/>
        </w:r>
      </w:p>
      <w:p w14:paraId="6C08599B" w14:textId="77777777" w:rsidR="00896387" w:rsidRDefault="00000000">
        <w:pPr>
          <w:pStyle w:val="Stopka"/>
          <w:jc w:val="right"/>
          <w:rPr>
            <w:color w:val="27779C"/>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1EFD" w14:textId="77777777" w:rsidR="00896387" w:rsidRDefault="00896387">
    <w:pPr>
      <w:pStyle w:val="Stopka"/>
      <w:rPr>
        <w:rFonts w:ascii="Linux Biolinum G" w:hAnsi="Linux Biolinum G" w:cs="Linux Biolinum G"/>
        <w:color w:val="27779C"/>
        <w:sz w:val="20"/>
        <w:szCs w:val="20"/>
      </w:rPr>
    </w:pPr>
  </w:p>
  <w:p w14:paraId="713F8FD2"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Szpital Powiatowy w Rykach sp. z o.o., ul. Żytnia 23, 08-500 Ryki</w:t>
    </w:r>
  </w:p>
  <w:p w14:paraId="2E7D692C"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tel. centrala: 81 307 81 00, tel. sekretariat: 533 327 028, e-mail: sekretariat@rykiszpital.pl</w:t>
    </w:r>
  </w:p>
  <w:p w14:paraId="1C387675" w14:textId="77777777" w:rsidR="00896387" w:rsidRDefault="00000000">
    <w:pPr>
      <w:pStyle w:val="Stopka"/>
      <w:jc w:val="center"/>
      <w:rPr>
        <w:rFonts w:ascii="Linux Biolinum G" w:hAnsi="Linux Biolinum G" w:cs="Linux Biolinum G"/>
        <w:color w:val="8EAADB"/>
        <w:sz w:val="20"/>
        <w:szCs w:val="20"/>
      </w:rPr>
    </w:pPr>
    <w:r>
      <w:rPr>
        <w:rFonts w:ascii="Linux Biolinum G" w:hAnsi="Linux Biolinum G" w:cs="Linux Biolinum G"/>
        <w:color w:val="8EAADB"/>
        <w:sz w:val="20"/>
        <w:szCs w:val="20"/>
      </w:rPr>
      <w:t>NIP 506 011 81 85, KRS 0000767134, REGON 382358228</w:t>
    </w:r>
  </w:p>
  <w:p w14:paraId="3D252632" w14:textId="77777777" w:rsidR="00896387" w:rsidRDefault="00896387">
    <w:pPr>
      <w:pStyle w:val="Stopka"/>
      <w:jc w:val="center"/>
      <w:rPr>
        <w:rFonts w:ascii="Linux Biolinum G" w:hAnsi="Linux Biolinum G" w:cs="Linux Biolinum G"/>
        <w:color w:val="8EAADB"/>
        <w:sz w:val="20"/>
        <w:szCs w:val="20"/>
      </w:rPr>
    </w:pPr>
  </w:p>
  <w:p w14:paraId="55370EC6" w14:textId="77777777" w:rsidR="00896387" w:rsidRDefault="00000000">
    <w:pPr>
      <w:pStyle w:val="Stopka"/>
      <w:jc w:val="center"/>
      <w:rPr>
        <w:rFonts w:ascii="Linux Biolinum G" w:hAnsi="Linux Biolinum G" w:cs="Linux Biolinum G"/>
        <w:b/>
        <w:bCs/>
        <w:color w:val="8EAADB"/>
      </w:rPr>
    </w:pPr>
    <w:r>
      <w:rPr>
        <w:rFonts w:ascii="Linux Biolinum G" w:hAnsi="Linux Biolinum G" w:cs="Linux Biolinum G"/>
        <w:b/>
        <w:bCs/>
        <w:color w:val="8EAADB"/>
      </w:rPr>
      <w:t>rykiszpital.pl</w:t>
    </w:r>
  </w:p>
  <w:p w14:paraId="3C3EAE20" w14:textId="77777777" w:rsidR="00896387" w:rsidRDefault="0089638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97F47" w14:textId="77777777" w:rsidR="00FC42D1" w:rsidRDefault="00FC42D1">
      <w:pPr>
        <w:spacing w:after="0" w:line="240" w:lineRule="auto"/>
      </w:pPr>
      <w:r>
        <w:separator/>
      </w:r>
    </w:p>
  </w:footnote>
  <w:footnote w:type="continuationSeparator" w:id="0">
    <w:p w14:paraId="30B25052" w14:textId="77777777" w:rsidR="00FC42D1" w:rsidRDefault="00FC4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8B308" w14:textId="77777777" w:rsidR="00896387" w:rsidRDefault="00000000">
    <w:pPr>
      <w:pStyle w:val="Nagwek"/>
      <w:jc w:val="center"/>
    </w:pPr>
    <w:r>
      <w:rPr>
        <w:noProof/>
      </w:rPr>
      <w:drawing>
        <wp:inline distT="0" distB="0" distL="0" distR="0" wp14:anchorId="347FF020" wp14:editId="2B2BDB03">
          <wp:extent cx="5760720" cy="615950"/>
          <wp:effectExtent l="0" t="0" r="0" b="0"/>
          <wp:docPr id="3" name="Obraz 4" descr="naglowek pis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descr="naglowek pisma.jpg"/>
                  <pic:cNvPicPr>
                    <a:picLocks noChangeAspect="1" noChangeArrowheads="1"/>
                  </pic:cNvPicPr>
                </pic:nvPicPr>
                <pic:blipFill>
                  <a:blip r:embed="rId1"/>
                  <a:stretch>
                    <a:fillRect/>
                  </a:stretch>
                </pic:blipFill>
                <pic:spPr bwMode="auto">
                  <a:xfrm>
                    <a:off x="0" y="0"/>
                    <a:ext cx="5760720" cy="615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45F1B"/>
    <w:multiLevelType w:val="multilevel"/>
    <w:tmpl w:val="CAB65B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5DB339B"/>
    <w:multiLevelType w:val="multilevel"/>
    <w:tmpl w:val="12021DEC"/>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3407316D"/>
    <w:multiLevelType w:val="multilevel"/>
    <w:tmpl w:val="A1A6055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E981DDA"/>
    <w:multiLevelType w:val="multilevel"/>
    <w:tmpl w:val="F238DADE"/>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46711B98"/>
    <w:multiLevelType w:val="multilevel"/>
    <w:tmpl w:val="8B78F78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4BAE1CE4"/>
    <w:multiLevelType w:val="multilevel"/>
    <w:tmpl w:val="2B8AB7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58B61918"/>
    <w:multiLevelType w:val="multilevel"/>
    <w:tmpl w:val="E86AC9B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5CAB4864"/>
    <w:multiLevelType w:val="multilevel"/>
    <w:tmpl w:val="B0D6845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8" w15:restartNumberingAfterBreak="0">
    <w:nsid w:val="675A3B14"/>
    <w:multiLevelType w:val="multilevel"/>
    <w:tmpl w:val="46A45D3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64B69EE"/>
    <w:multiLevelType w:val="multilevel"/>
    <w:tmpl w:val="55EEDE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293752084">
    <w:abstractNumId w:val="1"/>
  </w:num>
  <w:num w:numId="2" w16cid:durableId="2141610310">
    <w:abstractNumId w:val="8"/>
  </w:num>
  <w:num w:numId="3" w16cid:durableId="1093624809">
    <w:abstractNumId w:val="6"/>
  </w:num>
  <w:num w:numId="4" w16cid:durableId="1180973043">
    <w:abstractNumId w:val="9"/>
  </w:num>
  <w:num w:numId="5" w16cid:durableId="1861042395">
    <w:abstractNumId w:val="2"/>
  </w:num>
  <w:num w:numId="6" w16cid:durableId="404449999">
    <w:abstractNumId w:val="3"/>
  </w:num>
  <w:num w:numId="7" w16cid:durableId="905338640">
    <w:abstractNumId w:val="0"/>
  </w:num>
  <w:num w:numId="8" w16cid:durableId="296494975">
    <w:abstractNumId w:val="7"/>
  </w:num>
  <w:num w:numId="9" w16cid:durableId="1340353942">
    <w:abstractNumId w:val="4"/>
  </w:num>
  <w:num w:numId="10" w16cid:durableId="1608926447">
    <w:abstractNumId w:val="5"/>
  </w:num>
  <w:num w:numId="11" w16cid:durableId="575019548">
    <w:abstractNumId w:val="0"/>
    <w:lvlOverride w:ilvl="0">
      <w:startOverride w:val="1"/>
    </w:lvlOverride>
  </w:num>
  <w:num w:numId="12" w16cid:durableId="2735137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273083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87"/>
    <w:rsid w:val="00035FCC"/>
    <w:rsid w:val="000A6067"/>
    <w:rsid w:val="000B72EB"/>
    <w:rsid w:val="000E0877"/>
    <w:rsid w:val="0012440F"/>
    <w:rsid w:val="0013688E"/>
    <w:rsid w:val="00164A65"/>
    <w:rsid w:val="00214AA0"/>
    <w:rsid w:val="00391CA2"/>
    <w:rsid w:val="00392871"/>
    <w:rsid w:val="003B7315"/>
    <w:rsid w:val="003F133D"/>
    <w:rsid w:val="00424434"/>
    <w:rsid w:val="004269C7"/>
    <w:rsid w:val="00464E15"/>
    <w:rsid w:val="00467629"/>
    <w:rsid w:val="00476A1D"/>
    <w:rsid w:val="00484809"/>
    <w:rsid w:val="004C5C17"/>
    <w:rsid w:val="004F51B3"/>
    <w:rsid w:val="00572A15"/>
    <w:rsid w:val="005C29F0"/>
    <w:rsid w:val="006A5CF4"/>
    <w:rsid w:val="007355CF"/>
    <w:rsid w:val="00893292"/>
    <w:rsid w:val="00896387"/>
    <w:rsid w:val="008B03E0"/>
    <w:rsid w:val="008B52E6"/>
    <w:rsid w:val="008E5EAF"/>
    <w:rsid w:val="00912814"/>
    <w:rsid w:val="00961E53"/>
    <w:rsid w:val="0098089E"/>
    <w:rsid w:val="0099176E"/>
    <w:rsid w:val="009A05FA"/>
    <w:rsid w:val="00A26F17"/>
    <w:rsid w:val="00A33DD5"/>
    <w:rsid w:val="00A44B96"/>
    <w:rsid w:val="00AD4B8E"/>
    <w:rsid w:val="00B1081A"/>
    <w:rsid w:val="00B2223E"/>
    <w:rsid w:val="00B27D81"/>
    <w:rsid w:val="00B3443F"/>
    <w:rsid w:val="00B34E75"/>
    <w:rsid w:val="00B44C83"/>
    <w:rsid w:val="00B63D68"/>
    <w:rsid w:val="00B97442"/>
    <w:rsid w:val="00BF0D8B"/>
    <w:rsid w:val="00C478DA"/>
    <w:rsid w:val="00CE0080"/>
    <w:rsid w:val="00CF3A4C"/>
    <w:rsid w:val="00D902C5"/>
    <w:rsid w:val="00E40A4D"/>
    <w:rsid w:val="00ED12DD"/>
    <w:rsid w:val="00F325FF"/>
    <w:rsid w:val="00F7491F"/>
    <w:rsid w:val="00FB329D"/>
    <w:rsid w:val="00FC42D1"/>
    <w:rsid w:val="00FD15B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54F40"/>
  <w15:docId w15:val="{E104EF8D-8443-452E-9380-E64619B59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431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C3633"/>
  </w:style>
  <w:style w:type="character" w:customStyle="1" w:styleId="StopkaZnak">
    <w:name w:val="Stopka Znak"/>
    <w:basedOn w:val="Domylnaczcionkaakapitu"/>
    <w:link w:val="Stopka"/>
    <w:uiPriority w:val="99"/>
    <w:qFormat/>
    <w:rsid w:val="005C3633"/>
  </w:style>
  <w:style w:type="character" w:styleId="Hipercze">
    <w:name w:val="Hyperlink"/>
    <w:basedOn w:val="Domylnaczcionkaakapitu"/>
    <w:uiPriority w:val="99"/>
    <w:unhideWhenUsed/>
    <w:rsid w:val="005C3633"/>
    <w:rPr>
      <w:color w:val="0563C1" w:themeColor="hyperlink"/>
      <w:u w:val="single"/>
    </w:rPr>
  </w:style>
  <w:style w:type="character" w:customStyle="1" w:styleId="Nierozpoznanawzmianka1">
    <w:name w:val="Nierozpoznana wzmianka1"/>
    <w:basedOn w:val="Domylnaczcionkaakapitu"/>
    <w:uiPriority w:val="99"/>
    <w:semiHidden/>
    <w:unhideWhenUsed/>
    <w:qFormat/>
    <w:rsid w:val="005C3633"/>
    <w:rPr>
      <w:color w:val="605E5C"/>
      <w:shd w:val="clear" w:color="auto" w:fill="E1DFDD"/>
    </w:rPr>
  </w:style>
  <w:style w:type="character" w:customStyle="1" w:styleId="TekstpodstawowyZnak">
    <w:name w:val="Tekst podstawowy Znak"/>
    <w:basedOn w:val="Domylnaczcionkaakapitu"/>
    <w:link w:val="Tekstpodstawowy"/>
    <w:qFormat/>
    <w:rsid w:val="001B436A"/>
    <w:rPr>
      <w:rFonts w:ascii="Bookman Old Style" w:eastAsia="Times New Roman" w:hAnsi="Bookman Old Style" w:cs="Bookman Old Style"/>
      <w:b/>
      <w:sz w:val="52"/>
      <w:szCs w:val="20"/>
      <w:lang w:eastAsia="zh-CN"/>
    </w:rPr>
  </w:style>
  <w:style w:type="character" w:styleId="Odwoaniedokomentarza">
    <w:name w:val="annotation reference"/>
    <w:basedOn w:val="Domylnaczcionkaakapitu"/>
    <w:uiPriority w:val="99"/>
    <w:semiHidden/>
    <w:unhideWhenUsed/>
    <w:qFormat/>
    <w:rsid w:val="000E7414"/>
    <w:rPr>
      <w:sz w:val="16"/>
      <w:szCs w:val="16"/>
    </w:rPr>
  </w:style>
  <w:style w:type="character" w:customStyle="1" w:styleId="TekstkomentarzaZnak">
    <w:name w:val="Tekst komentarza Znak"/>
    <w:basedOn w:val="Domylnaczcionkaakapitu"/>
    <w:link w:val="Tekstkomentarza"/>
    <w:uiPriority w:val="99"/>
    <w:qFormat/>
    <w:rsid w:val="000E7414"/>
    <w:rPr>
      <w:rFonts w:ascii="Times New Roman" w:eastAsia="Times New Roman" w:hAnsi="Times New Roman" w:cs="Times New Roman"/>
      <w:sz w:val="20"/>
      <w:szCs w:val="20"/>
      <w:lang w:eastAsia="pl-PL"/>
    </w:rPr>
  </w:style>
  <w:style w:type="character" w:customStyle="1" w:styleId="ZwykytekstZnak">
    <w:name w:val="Zwykły tekst Znak"/>
    <w:basedOn w:val="Domylnaczcionkaakapitu"/>
    <w:link w:val="Zwykytekst"/>
    <w:uiPriority w:val="99"/>
    <w:qFormat/>
    <w:rsid w:val="000E7414"/>
    <w:rPr>
      <w:rFonts w:ascii="Calibri" w:hAnsi="Calibri"/>
      <w:szCs w:val="21"/>
    </w:rPr>
  </w:style>
  <w:style w:type="character" w:customStyle="1" w:styleId="TematkomentarzaZnak">
    <w:name w:val="Temat komentarza Znak"/>
    <w:basedOn w:val="TekstkomentarzaZnak"/>
    <w:link w:val="Tematkomentarza"/>
    <w:uiPriority w:val="99"/>
    <w:semiHidden/>
    <w:qFormat/>
    <w:rsid w:val="008A0DC9"/>
    <w:rPr>
      <w:rFonts w:ascii="Times New Roman" w:eastAsia="Times New Roman" w:hAnsi="Times New Roman" w:cs="Times New Roman"/>
      <w:b/>
      <w:bCs/>
      <w:sz w:val="20"/>
      <w:szCs w:val="20"/>
      <w:lang w:eastAsia="pl-PL"/>
    </w:rPr>
  </w:style>
  <w:style w:type="paragraph" w:styleId="Nagwek">
    <w:name w:val="header"/>
    <w:basedOn w:val="Normalny"/>
    <w:next w:val="Tekstpodstawowy"/>
    <w:link w:val="NagwekZnak"/>
    <w:uiPriority w:val="99"/>
    <w:unhideWhenUsed/>
    <w:rsid w:val="005C3633"/>
    <w:pPr>
      <w:tabs>
        <w:tab w:val="center" w:pos="4536"/>
        <w:tab w:val="right" w:pos="9072"/>
      </w:tabs>
      <w:spacing w:after="0" w:line="240" w:lineRule="auto"/>
    </w:pPr>
  </w:style>
  <w:style w:type="paragraph" w:styleId="Tekstpodstawowy">
    <w:name w:val="Body Text"/>
    <w:basedOn w:val="Normalny"/>
    <w:link w:val="TekstpodstawowyZnak"/>
    <w:rsid w:val="001B436A"/>
    <w:pPr>
      <w:spacing w:after="0" w:line="240" w:lineRule="auto"/>
    </w:pPr>
    <w:rPr>
      <w:rFonts w:ascii="Bookman Old Style" w:eastAsia="Times New Roman" w:hAnsi="Bookman Old Style" w:cs="Bookman Old Style"/>
      <w:b/>
      <w:sz w:val="52"/>
      <w:szCs w:val="20"/>
      <w:lang w:eastAsia="zh-CN"/>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uiPriority w:val="99"/>
    <w:unhideWhenUsed/>
    <w:rsid w:val="005C3633"/>
    <w:pPr>
      <w:tabs>
        <w:tab w:val="center" w:pos="4536"/>
        <w:tab w:val="right" w:pos="9072"/>
      </w:tabs>
      <w:spacing w:after="0" w:line="240" w:lineRule="auto"/>
    </w:pPr>
  </w:style>
  <w:style w:type="paragraph" w:styleId="Bezodstpw">
    <w:name w:val="No Spacing"/>
    <w:uiPriority w:val="1"/>
    <w:qFormat/>
    <w:rsid w:val="00F839F6"/>
  </w:style>
  <w:style w:type="paragraph" w:customStyle="1" w:styleId="Standard">
    <w:name w:val="Standard"/>
    <w:qFormat/>
    <w:rsid w:val="00501486"/>
    <w:pPr>
      <w:spacing w:after="200" w:line="276" w:lineRule="auto"/>
    </w:pPr>
    <w:rPr>
      <w:rFonts w:ascii="Calibri" w:eastAsia="Calibri" w:hAnsi="Calibri" w:cs="Tahoma"/>
      <w:color w:val="00000A"/>
      <w:kern w:val="2"/>
    </w:rPr>
  </w:style>
  <w:style w:type="paragraph" w:styleId="Akapitzlist">
    <w:name w:val="List Paragraph"/>
    <w:basedOn w:val="Normalny"/>
    <w:uiPriority w:val="34"/>
    <w:qFormat/>
    <w:rsid w:val="00F551C3"/>
    <w:pPr>
      <w:ind w:left="720"/>
      <w:contextualSpacing/>
    </w:pPr>
  </w:style>
  <w:style w:type="paragraph" w:styleId="NormalnyWeb">
    <w:name w:val="Normal (Web)"/>
    <w:basedOn w:val="Normalny"/>
    <w:uiPriority w:val="99"/>
    <w:unhideWhenUsed/>
    <w:qFormat/>
    <w:rsid w:val="00DF35E3"/>
    <w:pPr>
      <w:spacing w:beforeAutospacing="1" w:after="119"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qFormat/>
    <w:rsid w:val="000E7414"/>
    <w:pPr>
      <w:spacing w:after="0" w:line="240" w:lineRule="auto"/>
    </w:pPr>
    <w:rPr>
      <w:rFonts w:ascii="Times New Roman" w:eastAsia="Times New Roman" w:hAnsi="Times New Roman" w:cs="Times New Roman"/>
      <w:sz w:val="20"/>
      <w:szCs w:val="20"/>
      <w:lang w:eastAsia="pl-PL"/>
    </w:rPr>
  </w:style>
  <w:style w:type="paragraph" w:styleId="Zwykytekst">
    <w:name w:val="Plain Text"/>
    <w:basedOn w:val="Normalny"/>
    <w:link w:val="ZwykytekstZnak"/>
    <w:uiPriority w:val="99"/>
    <w:unhideWhenUsed/>
    <w:qFormat/>
    <w:rsid w:val="000E7414"/>
    <w:pPr>
      <w:spacing w:after="0" w:line="240" w:lineRule="auto"/>
    </w:pPr>
    <w:rPr>
      <w:rFonts w:ascii="Calibri" w:hAnsi="Calibri"/>
      <w:szCs w:val="21"/>
    </w:rPr>
  </w:style>
  <w:style w:type="paragraph" w:styleId="Tematkomentarza">
    <w:name w:val="annotation subject"/>
    <w:basedOn w:val="Tekstkomentarza"/>
    <w:next w:val="Tekstkomentarza"/>
    <w:link w:val="TematkomentarzaZnak"/>
    <w:uiPriority w:val="99"/>
    <w:semiHidden/>
    <w:unhideWhenUsed/>
    <w:qFormat/>
    <w:rsid w:val="008A0DC9"/>
    <w:pPr>
      <w:spacing w:after="160"/>
    </w:pPr>
    <w:rPr>
      <w:rFonts w:asciiTheme="minorHAnsi" w:eastAsiaTheme="minorHAnsi" w:hAnsiTheme="minorHAnsi" w:cstheme="minorBidi"/>
      <w:b/>
      <w:bCs/>
      <w:lang w:eastAsia="en-US"/>
    </w:rPr>
  </w:style>
  <w:style w:type="paragraph" w:customStyle="1" w:styleId="Zawartoramki">
    <w:name w:val="Zawartość ramki"/>
    <w:basedOn w:val="Normalny"/>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2899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teka@rykiszpital.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pteka@rykiszpital.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383BF3-2FC3-431D-AF38-0E0C54676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3060</Words>
  <Characters>18360</Characters>
  <Application>Microsoft Office Word</Application>
  <DocSecurity>0</DocSecurity>
  <Lines>153</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Marczewski</dc:creator>
  <dc:description/>
  <cp:lastModifiedBy>Janusz Skrzetuski</cp:lastModifiedBy>
  <cp:revision>33</cp:revision>
  <cp:lastPrinted>2023-01-04T10:28:00Z</cp:lastPrinted>
  <dcterms:created xsi:type="dcterms:W3CDTF">2023-03-06T12:03:00Z</dcterms:created>
  <dcterms:modified xsi:type="dcterms:W3CDTF">2023-04-27T07:10:00Z</dcterms:modified>
  <dc:language>pl-PL</dc:language>
</cp:coreProperties>
</file>