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3E41" w14:textId="7D203EBE" w:rsidR="00453C5E" w:rsidRPr="00DE4269" w:rsidRDefault="00DE4269" w:rsidP="009D403C">
      <w:pPr>
        <w:jc w:val="right"/>
        <w:rPr>
          <w:rFonts w:ascii="Arial" w:hAnsi="Arial" w:cs="Arial"/>
          <w:i/>
          <w:iCs/>
          <w:sz w:val="20"/>
          <w:szCs w:val="20"/>
        </w:rPr>
      </w:pPr>
      <w:r w:rsidRPr="00DE4269">
        <w:rPr>
          <w:rFonts w:ascii="Arial" w:hAnsi="Arial" w:cs="Arial"/>
          <w:i/>
          <w:iCs/>
          <w:sz w:val="20"/>
          <w:szCs w:val="20"/>
        </w:rPr>
        <w:t>Załącznik</w:t>
      </w:r>
      <w:r w:rsidR="00752A4F">
        <w:rPr>
          <w:rFonts w:ascii="Arial" w:hAnsi="Arial" w:cs="Arial"/>
          <w:i/>
          <w:iCs/>
          <w:sz w:val="20"/>
          <w:szCs w:val="20"/>
        </w:rPr>
        <w:t xml:space="preserve"> Nr </w:t>
      </w:r>
      <w:r w:rsidR="009D403C">
        <w:rPr>
          <w:rFonts w:ascii="Arial" w:hAnsi="Arial" w:cs="Arial"/>
          <w:i/>
          <w:iCs/>
          <w:sz w:val="20"/>
          <w:szCs w:val="20"/>
        </w:rPr>
        <w:t>1</w:t>
      </w:r>
      <w:r w:rsidRPr="00DE4269">
        <w:rPr>
          <w:rFonts w:ascii="Arial" w:hAnsi="Arial" w:cs="Arial"/>
          <w:i/>
          <w:iCs/>
          <w:sz w:val="20"/>
          <w:szCs w:val="20"/>
        </w:rPr>
        <w:t xml:space="preserve"> do Regulaminu </w:t>
      </w:r>
      <w:r w:rsidR="009D403C">
        <w:rPr>
          <w:rFonts w:ascii="Arial" w:hAnsi="Arial" w:cs="Arial"/>
          <w:i/>
          <w:iCs/>
          <w:sz w:val="20"/>
          <w:szCs w:val="20"/>
        </w:rPr>
        <w:t xml:space="preserve">Porządkowego </w:t>
      </w:r>
    </w:p>
    <w:p w14:paraId="16AB40C2" w14:textId="41A8D947" w:rsidR="00453C5E" w:rsidRPr="00B70BAB" w:rsidRDefault="00453C5E" w:rsidP="00B90164">
      <w:pPr>
        <w:shd w:val="clear" w:color="auto" w:fill="E2EFD9" w:themeFill="accent6" w:themeFillTint="33"/>
        <w:jc w:val="center"/>
        <w:rPr>
          <w:rFonts w:ascii="Arial" w:hAnsi="Arial" w:cs="Arial"/>
          <w:b/>
          <w:bCs/>
          <w:sz w:val="28"/>
          <w:szCs w:val="28"/>
        </w:rPr>
      </w:pPr>
      <w:r w:rsidRPr="00B70BAB">
        <w:rPr>
          <w:rFonts w:ascii="Arial" w:hAnsi="Arial" w:cs="Arial"/>
          <w:b/>
          <w:bCs/>
          <w:sz w:val="28"/>
          <w:szCs w:val="28"/>
        </w:rPr>
        <w:t>KARTA PRAW PACJENTA</w:t>
      </w:r>
    </w:p>
    <w:p w14:paraId="42E01F21" w14:textId="77777777" w:rsidR="00453C5E" w:rsidRDefault="00453C5E" w:rsidP="00453C5E">
      <w:pPr>
        <w:jc w:val="both"/>
        <w:rPr>
          <w:rFonts w:ascii="Arial" w:hAnsi="Arial" w:cs="Arial"/>
        </w:rPr>
      </w:pPr>
    </w:p>
    <w:p w14:paraId="2B1707DC" w14:textId="77777777" w:rsidR="00453C5E" w:rsidRPr="001C2DAF" w:rsidRDefault="00453C5E" w:rsidP="00453C5E">
      <w:pPr>
        <w:jc w:val="both"/>
        <w:rPr>
          <w:rFonts w:ascii="Arial" w:hAnsi="Arial" w:cs="Arial"/>
          <w:b/>
          <w:bCs/>
        </w:rPr>
      </w:pPr>
      <w:r w:rsidRPr="001C2DAF">
        <w:rPr>
          <w:rFonts w:ascii="Arial" w:hAnsi="Arial" w:cs="Arial"/>
          <w:b/>
          <w:bCs/>
        </w:rPr>
        <w:t>Konstytucja RP określa:</w:t>
      </w:r>
    </w:p>
    <w:p w14:paraId="2D9558B7" w14:textId="77777777" w:rsidR="00453C5E" w:rsidRPr="00BF005F" w:rsidRDefault="00453C5E" w:rsidP="00453C5E">
      <w:pPr>
        <w:jc w:val="both"/>
        <w:rPr>
          <w:rFonts w:ascii="Arial" w:hAnsi="Arial" w:cs="Arial"/>
        </w:rPr>
      </w:pPr>
      <w:r>
        <w:rPr>
          <w:rFonts w:ascii="Arial" w:hAnsi="Arial" w:cs="Arial"/>
        </w:rPr>
        <w:t>A</w:t>
      </w:r>
      <w:r w:rsidRPr="00BF005F">
        <w:rPr>
          <w:rFonts w:ascii="Arial" w:hAnsi="Arial" w:cs="Arial"/>
        </w:rPr>
        <w:t xml:space="preserve">rt. 68. 1. Każdy ma prawo do ochrony zdrowia. </w:t>
      </w:r>
    </w:p>
    <w:p w14:paraId="55793D7F" w14:textId="77777777" w:rsidR="00453C5E" w:rsidRPr="00BF005F" w:rsidRDefault="00453C5E" w:rsidP="00453C5E">
      <w:pPr>
        <w:jc w:val="both"/>
        <w:rPr>
          <w:rFonts w:ascii="Arial" w:hAnsi="Arial" w:cs="Arial"/>
        </w:rPr>
      </w:pPr>
      <w:r w:rsidRPr="00BF005F">
        <w:rPr>
          <w:rFonts w:ascii="Arial" w:hAnsi="Arial" w:cs="Arial"/>
        </w:rPr>
        <w:t xml:space="preserve">2. Obywatelom, niezależnie od ich sytuacji materialnej, władze publiczne zapewniają równy dostęp do świadczeń opieki zdrowotnej finansowanej ze środków publicznych. Warunki </w:t>
      </w:r>
      <w:r>
        <w:rPr>
          <w:rFonts w:ascii="Arial" w:hAnsi="Arial" w:cs="Arial"/>
        </w:rPr>
        <w:br/>
      </w:r>
      <w:r w:rsidRPr="00BF005F">
        <w:rPr>
          <w:rFonts w:ascii="Arial" w:hAnsi="Arial" w:cs="Arial"/>
        </w:rPr>
        <w:t xml:space="preserve">i zakres udzielania świadczeń określa ustawa. </w:t>
      </w:r>
    </w:p>
    <w:p w14:paraId="273902E3" w14:textId="77777777" w:rsidR="00453C5E" w:rsidRPr="00BF005F" w:rsidRDefault="00453C5E" w:rsidP="00453C5E">
      <w:pPr>
        <w:jc w:val="both"/>
        <w:rPr>
          <w:rFonts w:ascii="Arial" w:hAnsi="Arial" w:cs="Arial"/>
        </w:rPr>
      </w:pPr>
      <w:r w:rsidRPr="00BF005F">
        <w:rPr>
          <w:rFonts w:ascii="Arial" w:hAnsi="Arial" w:cs="Arial"/>
        </w:rPr>
        <w:t xml:space="preserve">3. Władze publiczne są obowiązane do zapewnienia szczególnej opieki zdrowotnej dzieciom, kobietom ciężarnym, osobom niepełnosprawnym i osobom w podeszłym wieku. </w:t>
      </w:r>
    </w:p>
    <w:p w14:paraId="51307875" w14:textId="77777777" w:rsidR="00453C5E" w:rsidRPr="00BF005F" w:rsidRDefault="00453C5E" w:rsidP="00453C5E">
      <w:pPr>
        <w:jc w:val="both"/>
        <w:rPr>
          <w:rFonts w:ascii="Arial" w:hAnsi="Arial" w:cs="Arial"/>
        </w:rPr>
      </w:pPr>
      <w:r w:rsidRPr="00BF005F">
        <w:rPr>
          <w:rFonts w:ascii="Arial" w:hAnsi="Arial" w:cs="Arial"/>
        </w:rPr>
        <w:t xml:space="preserve">4. Władze publiczne są obowiązane do zwalczania chorób epidemicznych i zapobiegania negatywnym dla zdrowia skutkom degradacji środowiska. </w:t>
      </w:r>
    </w:p>
    <w:p w14:paraId="0AB9EC96" w14:textId="77777777" w:rsidR="00453C5E" w:rsidRDefault="00453C5E" w:rsidP="00453C5E">
      <w:pPr>
        <w:jc w:val="both"/>
        <w:rPr>
          <w:rFonts w:ascii="Arial" w:hAnsi="Arial" w:cs="Arial"/>
          <w:b/>
          <w:bCs/>
          <w:i/>
          <w:iCs/>
        </w:rPr>
      </w:pPr>
    </w:p>
    <w:p w14:paraId="19B5FEF3" w14:textId="74293D5C" w:rsidR="00453C5E" w:rsidRDefault="00453C5E" w:rsidP="00453C5E">
      <w:pPr>
        <w:jc w:val="center"/>
        <w:rPr>
          <w:rFonts w:ascii="Arial" w:hAnsi="Arial" w:cs="Arial"/>
          <w:b/>
          <w:bCs/>
          <w:i/>
          <w:iCs/>
        </w:rPr>
      </w:pPr>
      <w:r w:rsidRPr="001C2DAF">
        <w:rPr>
          <w:rFonts w:ascii="Arial" w:hAnsi="Arial" w:cs="Arial"/>
          <w:b/>
          <w:bCs/>
          <w:i/>
          <w:iCs/>
        </w:rPr>
        <w:t>Szanowny Pacjencie poniżej przedstawiamy Twoje prawa</w:t>
      </w:r>
      <w:r>
        <w:rPr>
          <w:rFonts w:ascii="Arial" w:hAnsi="Arial" w:cs="Arial"/>
          <w:b/>
          <w:bCs/>
          <w:i/>
          <w:iCs/>
        </w:rPr>
        <w:t>:</w:t>
      </w:r>
    </w:p>
    <w:p w14:paraId="6D23F014" w14:textId="77777777" w:rsidR="001D0F21" w:rsidRPr="001C2DAF" w:rsidRDefault="001D0F21" w:rsidP="00453C5E">
      <w:pPr>
        <w:jc w:val="center"/>
        <w:rPr>
          <w:rFonts w:ascii="Arial" w:hAnsi="Arial" w:cs="Arial"/>
          <w:b/>
          <w:bCs/>
          <w:i/>
          <w:iCs/>
        </w:rPr>
      </w:pPr>
    </w:p>
    <w:p w14:paraId="76027C8D" w14:textId="7D599CD1" w:rsidR="00453C5E" w:rsidRPr="00775704" w:rsidRDefault="004B6FB8" w:rsidP="004B6FB8">
      <w:pPr>
        <w:spacing w:before="240"/>
        <w:jc w:val="both"/>
        <w:rPr>
          <w:rFonts w:ascii="Arial" w:hAnsi="Arial" w:cs="Arial"/>
          <w:b/>
          <w:bCs/>
        </w:rPr>
      </w:pPr>
      <w:r>
        <w:rPr>
          <w:rFonts w:ascii="Arial" w:hAnsi="Arial" w:cs="Arial"/>
          <w:b/>
          <w:bCs/>
        </w:rPr>
        <w:t xml:space="preserve">     </w:t>
      </w:r>
      <w:r w:rsidR="00700F61">
        <w:rPr>
          <w:rFonts w:ascii="Arial" w:hAnsi="Arial" w:cs="Arial"/>
          <w:b/>
          <w:bCs/>
        </w:rPr>
        <w:t>1</w:t>
      </w:r>
      <w:r w:rsidR="00453C5E" w:rsidRPr="00775704">
        <w:rPr>
          <w:rFonts w:ascii="Arial" w:hAnsi="Arial" w:cs="Arial"/>
          <w:b/>
          <w:bCs/>
        </w:rPr>
        <w:t>. PRAWO PACJENTA DO OCHRONY ZDROWIA</w:t>
      </w:r>
    </w:p>
    <w:p w14:paraId="6CD3DD2A" w14:textId="16D896B6" w:rsidR="00BB5140" w:rsidRPr="00E97526" w:rsidRDefault="00453C5E" w:rsidP="00036382">
      <w:pPr>
        <w:spacing w:before="240"/>
        <w:ind w:left="360"/>
        <w:jc w:val="both"/>
        <w:rPr>
          <w:rFonts w:ascii="Arial" w:hAnsi="Arial" w:cs="Arial"/>
        </w:rPr>
      </w:pPr>
      <w:r w:rsidRPr="00E97526">
        <w:rPr>
          <w:rFonts w:ascii="Arial" w:hAnsi="Arial" w:cs="Arial"/>
        </w:rPr>
        <w:t xml:space="preserve">Szpital udziela świadczeń medycznych pacjentom z obszaru całego kraju oraz cudzoziemcom. Podstawowym zadaniem Szpitala jest sprawowanie opieki zdrowotnej. </w:t>
      </w:r>
    </w:p>
    <w:p w14:paraId="0864464C" w14:textId="209A0C1F" w:rsidR="00453C5E" w:rsidRPr="00775704" w:rsidRDefault="00700F61" w:rsidP="004B6FB8">
      <w:pPr>
        <w:spacing w:before="240"/>
        <w:ind w:firstLine="360"/>
        <w:jc w:val="both"/>
        <w:rPr>
          <w:rFonts w:ascii="Arial" w:hAnsi="Arial" w:cs="Arial"/>
          <w:b/>
          <w:bCs/>
        </w:rPr>
      </w:pPr>
      <w:r>
        <w:rPr>
          <w:rFonts w:ascii="Arial" w:hAnsi="Arial" w:cs="Arial"/>
          <w:b/>
          <w:bCs/>
        </w:rPr>
        <w:t>2</w:t>
      </w:r>
      <w:r w:rsidR="00453C5E" w:rsidRPr="00775704">
        <w:rPr>
          <w:rFonts w:ascii="Arial" w:hAnsi="Arial" w:cs="Arial"/>
          <w:b/>
          <w:bCs/>
        </w:rPr>
        <w:t>. PRAWO PACJENTA DO ŚWIADCZEŃ ZDROWOTNYCH</w:t>
      </w:r>
    </w:p>
    <w:p w14:paraId="09E9895C" w14:textId="77777777" w:rsidR="00453C5E" w:rsidRPr="00386219" w:rsidRDefault="00453C5E" w:rsidP="00700F61">
      <w:pPr>
        <w:pStyle w:val="Akapitzlist"/>
        <w:numPr>
          <w:ilvl w:val="0"/>
          <w:numId w:val="32"/>
        </w:numPr>
        <w:spacing w:before="240" w:after="160" w:line="259" w:lineRule="auto"/>
        <w:jc w:val="both"/>
        <w:rPr>
          <w:rFonts w:ascii="Arial" w:hAnsi="Arial" w:cs="Arial"/>
        </w:rPr>
      </w:pPr>
      <w:r w:rsidRPr="00EA672D">
        <w:rPr>
          <w:rFonts w:ascii="Arial" w:hAnsi="Arial" w:cs="Arial"/>
        </w:rPr>
        <w:t xml:space="preserve">Pacjent ma prawo do świadczeń zdrowotnych odpowiadających wymaganiom aktualnej wiedzy medycznej. </w:t>
      </w:r>
    </w:p>
    <w:p w14:paraId="5F47474A" w14:textId="77777777" w:rsidR="00453C5E" w:rsidRPr="00386219" w:rsidRDefault="00453C5E" w:rsidP="00700F61">
      <w:pPr>
        <w:pStyle w:val="Akapitzlist"/>
        <w:numPr>
          <w:ilvl w:val="0"/>
          <w:numId w:val="32"/>
        </w:numPr>
        <w:spacing w:before="240" w:after="160" w:line="259" w:lineRule="auto"/>
        <w:jc w:val="both"/>
        <w:rPr>
          <w:rFonts w:ascii="Arial" w:hAnsi="Arial" w:cs="Arial"/>
        </w:rPr>
      </w:pPr>
      <w:r>
        <w:rPr>
          <w:rFonts w:ascii="Arial" w:hAnsi="Arial" w:cs="Arial"/>
        </w:rPr>
        <w:t>Szpital</w:t>
      </w:r>
      <w:r w:rsidRPr="00EA672D">
        <w:rPr>
          <w:rFonts w:ascii="Arial" w:hAnsi="Arial" w:cs="Arial"/>
        </w:rPr>
        <w:t xml:space="preserve"> udziela świadczeń zdrowotnych bezpłatnie, za częściową odpłatnością lub odpłatnie, na zasadach określonych w ustawie o działalności leczniczej, innych przepisach lub w umowie cywilnoprawnej. </w:t>
      </w:r>
    </w:p>
    <w:p w14:paraId="4C86DCEA" w14:textId="77777777" w:rsidR="00453C5E" w:rsidRPr="00EA672D" w:rsidRDefault="00453C5E" w:rsidP="00700F61">
      <w:pPr>
        <w:pStyle w:val="Akapitzlist"/>
        <w:numPr>
          <w:ilvl w:val="0"/>
          <w:numId w:val="32"/>
        </w:numPr>
        <w:spacing w:before="240" w:after="160" w:line="259" w:lineRule="auto"/>
        <w:jc w:val="both"/>
        <w:rPr>
          <w:rFonts w:ascii="Arial" w:hAnsi="Arial" w:cs="Arial"/>
        </w:rPr>
      </w:pPr>
      <w:r w:rsidRPr="00EA672D">
        <w:rPr>
          <w:rFonts w:ascii="Arial" w:hAnsi="Arial" w:cs="Arial"/>
        </w:rPr>
        <w:t xml:space="preserve">Pacjent ma prawo, w sytuacji ograniczonych możliwości udzielenia odpowiednich świadczeń zdrowotnych, do przejrzystej, obiektywnej, opartej na kryteriach medycznych, procedury ustalającej kolejność dostępu do tych świadczeń. </w:t>
      </w:r>
    </w:p>
    <w:p w14:paraId="6CD5E096" w14:textId="77777777" w:rsidR="00453C5E" w:rsidRDefault="00453C5E" w:rsidP="00700F61">
      <w:pPr>
        <w:pStyle w:val="Akapitzlist"/>
        <w:numPr>
          <w:ilvl w:val="0"/>
          <w:numId w:val="32"/>
        </w:numPr>
        <w:spacing w:before="240" w:after="160" w:line="259" w:lineRule="auto"/>
        <w:jc w:val="both"/>
        <w:rPr>
          <w:rFonts w:ascii="Arial" w:hAnsi="Arial" w:cs="Arial"/>
        </w:rPr>
      </w:pPr>
      <w:r w:rsidRPr="00EA672D">
        <w:rPr>
          <w:rFonts w:ascii="Arial" w:hAnsi="Arial" w:cs="Arial"/>
        </w:rPr>
        <w:t xml:space="preserve">Pacjent ma prawo żądać, aby udzielający mu świadczeń zdrowotnych: </w:t>
      </w:r>
    </w:p>
    <w:p w14:paraId="6415C3B1" w14:textId="740BE0F5" w:rsidR="00453C5E" w:rsidRPr="00C95F05" w:rsidRDefault="00453C5E" w:rsidP="00700F61">
      <w:pPr>
        <w:pStyle w:val="Akapitzlist"/>
        <w:numPr>
          <w:ilvl w:val="0"/>
          <w:numId w:val="31"/>
        </w:numPr>
        <w:spacing w:before="240" w:after="160" w:line="259" w:lineRule="auto"/>
        <w:ind w:left="1134" w:hanging="283"/>
        <w:jc w:val="both"/>
        <w:rPr>
          <w:rFonts w:ascii="Arial" w:hAnsi="Arial" w:cs="Arial"/>
        </w:rPr>
      </w:pPr>
      <w:r w:rsidRPr="00C95F05">
        <w:rPr>
          <w:rFonts w:ascii="Arial" w:hAnsi="Arial" w:cs="Arial"/>
        </w:rPr>
        <w:t>lekarz zasięgnął opinii innego lekarza</w:t>
      </w:r>
      <w:r w:rsidR="001D0F21">
        <w:rPr>
          <w:rFonts w:ascii="Arial" w:hAnsi="Arial" w:cs="Arial"/>
        </w:rPr>
        <w:t xml:space="preserve"> lub zwołał konsylium lekarskie</w:t>
      </w:r>
      <w:r w:rsidR="00AE193C">
        <w:rPr>
          <w:rFonts w:ascii="Arial" w:hAnsi="Arial" w:cs="Arial"/>
        </w:rPr>
        <w:t>;</w:t>
      </w:r>
    </w:p>
    <w:p w14:paraId="3201380A" w14:textId="77777777" w:rsidR="00453C5E" w:rsidRPr="00C95F05" w:rsidRDefault="00453C5E" w:rsidP="00700F61">
      <w:pPr>
        <w:pStyle w:val="Akapitzlist"/>
        <w:numPr>
          <w:ilvl w:val="0"/>
          <w:numId w:val="31"/>
        </w:numPr>
        <w:spacing w:before="240" w:after="160" w:line="259" w:lineRule="auto"/>
        <w:ind w:left="1134" w:hanging="283"/>
        <w:jc w:val="both"/>
        <w:rPr>
          <w:rFonts w:ascii="Arial" w:hAnsi="Arial" w:cs="Arial"/>
        </w:rPr>
      </w:pPr>
      <w:r w:rsidRPr="00C95F05">
        <w:rPr>
          <w:rFonts w:ascii="Arial" w:hAnsi="Arial" w:cs="Arial"/>
        </w:rPr>
        <w:t xml:space="preserve">pielęgniarka zasięgnęła opinii innej pielęgniarki. </w:t>
      </w:r>
    </w:p>
    <w:p w14:paraId="73CFB032" w14:textId="77777777" w:rsidR="00453C5E" w:rsidRPr="00EA672D" w:rsidRDefault="00453C5E" w:rsidP="00700F61">
      <w:pPr>
        <w:pStyle w:val="Akapitzlist"/>
        <w:numPr>
          <w:ilvl w:val="0"/>
          <w:numId w:val="32"/>
        </w:numPr>
        <w:spacing w:before="240" w:after="160" w:line="259" w:lineRule="auto"/>
        <w:jc w:val="both"/>
        <w:rPr>
          <w:rFonts w:ascii="Arial" w:hAnsi="Arial" w:cs="Arial"/>
        </w:rPr>
      </w:pPr>
      <w:r w:rsidRPr="00EA672D">
        <w:rPr>
          <w:rFonts w:ascii="Arial" w:hAnsi="Arial" w:cs="Arial"/>
        </w:rPr>
        <w:t xml:space="preserve">Pacjent ma prawo do natychmiastowego udzielenia świadczeń zdrowotnych ze względu na zagrożenie zdrowia lub życia. </w:t>
      </w:r>
    </w:p>
    <w:p w14:paraId="75C517EE" w14:textId="051B2327" w:rsidR="00CC5A02" w:rsidRDefault="00453C5E" w:rsidP="009D403C">
      <w:pPr>
        <w:pStyle w:val="Akapitzlist"/>
        <w:numPr>
          <w:ilvl w:val="0"/>
          <w:numId w:val="32"/>
        </w:numPr>
        <w:spacing w:before="240" w:after="160" w:line="259" w:lineRule="auto"/>
        <w:jc w:val="both"/>
        <w:rPr>
          <w:rFonts w:ascii="Arial" w:hAnsi="Arial" w:cs="Arial"/>
        </w:rPr>
      </w:pPr>
      <w:r w:rsidRPr="00EA672D">
        <w:rPr>
          <w:rFonts w:ascii="Arial" w:hAnsi="Arial" w:cs="Arial"/>
        </w:rPr>
        <w:t xml:space="preserve">Przy udzielaniu świadczeń zdrowotnych osoby wykonujące zawód medyczny kierują się zasadami etyki zawodowej określonymi przez właściwe samorządy zawodów medycznych. </w:t>
      </w:r>
    </w:p>
    <w:p w14:paraId="712A2F42" w14:textId="77777777" w:rsidR="009D403C" w:rsidRPr="009D403C" w:rsidRDefault="009D403C" w:rsidP="009D403C">
      <w:pPr>
        <w:spacing w:before="240" w:after="160" w:line="259" w:lineRule="auto"/>
        <w:jc w:val="both"/>
        <w:rPr>
          <w:rFonts w:ascii="Arial" w:hAnsi="Arial" w:cs="Arial"/>
        </w:rPr>
      </w:pPr>
    </w:p>
    <w:p w14:paraId="0D8731D1" w14:textId="030B32A2" w:rsidR="00453C5E" w:rsidRPr="00775704" w:rsidRDefault="00700F61" w:rsidP="004B6FB8">
      <w:pPr>
        <w:spacing w:before="240"/>
        <w:ind w:firstLine="360"/>
        <w:jc w:val="both"/>
        <w:rPr>
          <w:rFonts w:ascii="Arial" w:hAnsi="Arial" w:cs="Arial"/>
          <w:b/>
          <w:bCs/>
        </w:rPr>
      </w:pPr>
      <w:r>
        <w:rPr>
          <w:rFonts w:ascii="Arial" w:hAnsi="Arial" w:cs="Arial"/>
          <w:b/>
          <w:bCs/>
        </w:rPr>
        <w:lastRenderedPageBreak/>
        <w:t>3</w:t>
      </w:r>
      <w:r w:rsidR="00453C5E" w:rsidRPr="00775704">
        <w:rPr>
          <w:rFonts w:ascii="Arial" w:hAnsi="Arial" w:cs="Arial"/>
          <w:b/>
          <w:bCs/>
        </w:rPr>
        <w:t>. PRAWO PACJENTA DO INFORMACJI</w:t>
      </w:r>
    </w:p>
    <w:p w14:paraId="168EC764"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ma prawo do informacji o swoim stanie zdrowia. </w:t>
      </w:r>
    </w:p>
    <w:p w14:paraId="7E840999"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w tym małoletni, który ukończył 16 lat, lub jego ustawowy przedstawiciel, mają prawo do uzyskania od lekarza przystępnej informacji o stanie zdrowia Pacjenta, rozpoznaniu, proponowanych oraz możliwych metodach diagnostycznych </w:t>
      </w:r>
      <w:r>
        <w:rPr>
          <w:rFonts w:ascii="Arial" w:hAnsi="Arial" w:cs="Arial"/>
        </w:rPr>
        <w:br/>
      </w:r>
      <w:r w:rsidRPr="00EA672D">
        <w:rPr>
          <w:rFonts w:ascii="Arial" w:hAnsi="Arial" w:cs="Arial"/>
        </w:rPr>
        <w:t xml:space="preserve">i leczniczych, dających się przewidzieć następstwach ich zastosowania albo zaniechania, wynikach leczenia oraz rokowaniu. Pacjent małoletni, który nie ukończył 16 lat, ma prawo do uzyskania od lekarza informacji, w zakresie i formie potrzebnej do prawidłowego przebiegu procesu diagnostycznego lub terapeutycznego. </w:t>
      </w:r>
    </w:p>
    <w:p w14:paraId="2A7138F8"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lub jego ustawowy przedstawiciel mają prawo do wyrażenia zgody </w:t>
      </w:r>
      <w:r>
        <w:rPr>
          <w:rFonts w:ascii="Arial" w:hAnsi="Arial" w:cs="Arial"/>
        </w:rPr>
        <w:br/>
      </w:r>
      <w:r w:rsidRPr="00EA672D">
        <w:rPr>
          <w:rFonts w:ascii="Arial" w:hAnsi="Arial" w:cs="Arial"/>
        </w:rPr>
        <w:t xml:space="preserve">na udzielenie informacji, o której mowa w pkt. 2, innym osobom. </w:t>
      </w:r>
    </w:p>
    <w:p w14:paraId="54A3400F"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ma prawo żądać, aby lekarz nie udzielił mu informacji, o której mowa w pkt. 2. </w:t>
      </w:r>
    </w:p>
    <w:p w14:paraId="15DD619C"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Po uzyskaniu informacji, o których mowa w pkt. 2, pacjent ma prawo przedstawić lekarzowi swoje zdanie w tym zakresie. </w:t>
      </w:r>
    </w:p>
    <w:p w14:paraId="68F64F33"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W sytuacjach wyjątkowych, jeżeli rokowanie jest niepomyślne dla pacjenta, lekarz może ograniczyć informację o stanie zdrowia i o rokowaniu, jeżeli według oceny lekarza przemawia za tym dobro pacjenta. W takich przypadkach lekarz informuje przedstawiciela ustawowego pacjenta lub osobę upoważnioną przez pacjenta. Na żądanie pacjenta lekarz ma jednak obowiązek udzielić mu żądanej informacji, o której mowa w pkt. 2, w pełnym zakresie. </w:t>
      </w:r>
    </w:p>
    <w:p w14:paraId="4C4933D7"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w tym małoletni, który ukończył 16 lat, lub jego ustawowy przedstawiciel, mają prawo do uzyskania od pielęgniarki, położnej przystępnej informacji o jego pielęgnacji i zabiegach pielęgniarskich. </w:t>
      </w:r>
    </w:p>
    <w:p w14:paraId="2F56908E"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jego przedstawiciel ustawowy lub opiekun faktyczny, mają prawo </w:t>
      </w:r>
      <w:r>
        <w:rPr>
          <w:rFonts w:ascii="Arial" w:hAnsi="Arial" w:cs="Arial"/>
        </w:rPr>
        <w:br/>
      </w:r>
      <w:r w:rsidRPr="00EA672D">
        <w:rPr>
          <w:rFonts w:ascii="Arial" w:hAnsi="Arial" w:cs="Arial"/>
        </w:rPr>
        <w:t xml:space="preserve">do dostatecznie wczesnej informacji o zamiarze odstąpienia przez lekarza od leczenia pacjenta i wskazania przez tego lekarza możliwości uzyskania świadczenia zdrowotnego u innego lekarza lub podmiotu udzielającego świadczeń zdrowotnych. </w:t>
      </w:r>
    </w:p>
    <w:p w14:paraId="26F45C12" w14:textId="77777777" w:rsidR="00453C5E" w:rsidRPr="00EA672D"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ma prawo do informacji o prawach pacjenta określonych w ustawie o prawach Pacjenta i Rzeczniku Praw Pacjenta oraz w przepisach odrębnych, uwzględniającej ograniczenia tych praw określone w tych przepisach. </w:t>
      </w:r>
    </w:p>
    <w:p w14:paraId="02258342" w14:textId="67315079" w:rsidR="001D0F21" w:rsidRPr="00BB5140" w:rsidRDefault="00453C5E" w:rsidP="00700F61">
      <w:pPr>
        <w:pStyle w:val="Akapitzlist"/>
        <w:numPr>
          <w:ilvl w:val="0"/>
          <w:numId w:val="34"/>
        </w:numPr>
        <w:spacing w:before="240" w:after="160" w:line="259" w:lineRule="auto"/>
        <w:jc w:val="both"/>
        <w:rPr>
          <w:rFonts w:ascii="Arial" w:hAnsi="Arial" w:cs="Arial"/>
        </w:rPr>
      </w:pPr>
      <w:r w:rsidRPr="00EA672D">
        <w:rPr>
          <w:rFonts w:ascii="Arial" w:hAnsi="Arial" w:cs="Arial"/>
        </w:rPr>
        <w:t xml:space="preserve">Pacjent ma prawo do informacji o rodzaju i zakresie świadczeń zdrowotnych udzielanych przez podmiot udzielający świadczeń zdrowotnych, w tym </w:t>
      </w:r>
      <w:r>
        <w:rPr>
          <w:rFonts w:ascii="Arial" w:hAnsi="Arial" w:cs="Arial"/>
        </w:rPr>
        <w:br/>
      </w:r>
      <w:r w:rsidRPr="00EA672D">
        <w:rPr>
          <w:rFonts w:ascii="Arial" w:hAnsi="Arial" w:cs="Arial"/>
        </w:rPr>
        <w:t xml:space="preserve">o profilaktycznych programach zdrowotnych finansowanych ze środków publicznych, realizowanych przez ten podmiot. </w:t>
      </w:r>
    </w:p>
    <w:p w14:paraId="3382FDBD" w14:textId="509E908B" w:rsidR="001D0F21" w:rsidRPr="00775704" w:rsidRDefault="00700F61" w:rsidP="004B6FB8">
      <w:pPr>
        <w:spacing w:before="240"/>
        <w:ind w:left="567" w:hanging="207"/>
        <w:jc w:val="both"/>
        <w:rPr>
          <w:rFonts w:ascii="Arial" w:hAnsi="Arial" w:cs="Arial"/>
          <w:b/>
          <w:bCs/>
        </w:rPr>
      </w:pPr>
      <w:r>
        <w:rPr>
          <w:rFonts w:ascii="Arial" w:hAnsi="Arial" w:cs="Arial"/>
          <w:b/>
          <w:bCs/>
        </w:rPr>
        <w:t>4</w:t>
      </w:r>
      <w:r w:rsidR="001D0F21" w:rsidRPr="00775704">
        <w:rPr>
          <w:rFonts w:ascii="Arial" w:hAnsi="Arial" w:cs="Arial"/>
          <w:b/>
          <w:bCs/>
        </w:rPr>
        <w:t>.</w:t>
      </w:r>
      <w:r w:rsidR="00100FD6">
        <w:rPr>
          <w:rFonts w:ascii="Arial" w:hAnsi="Arial" w:cs="Arial"/>
          <w:b/>
          <w:bCs/>
        </w:rPr>
        <w:tab/>
      </w:r>
      <w:r w:rsidR="001D0F21" w:rsidRPr="00775704">
        <w:rPr>
          <w:rFonts w:ascii="Arial" w:hAnsi="Arial" w:cs="Arial"/>
          <w:b/>
          <w:bCs/>
        </w:rPr>
        <w:t xml:space="preserve">PRAWO PACJENTA DO ZGŁASZANIA DZIAŁAŃ NIEPOŻĄDANYCH PRODUKTÓW </w:t>
      </w:r>
      <w:r w:rsidR="004B6FB8">
        <w:rPr>
          <w:rFonts w:ascii="Arial" w:hAnsi="Arial" w:cs="Arial"/>
          <w:b/>
          <w:bCs/>
        </w:rPr>
        <w:t xml:space="preserve">  </w:t>
      </w:r>
      <w:r w:rsidR="001D0F21" w:rsidRPr="00775704">
        <w:rPr>
          <w:rFonts w:ascii="Arial" w:hAnsi="Arial" w:cs="Arial"/>
          <w:b/>
          <w:bCs/>
        </w:rPr>
        <w:t>LECZNICZYCH</w:t>
      </w:r>
    </w:p>
    <w:p w14:paraId="65302201" w14:textId="53135F4F" w:rsidR="001D0F21" w:rsidRPr="00BB5140" w:rsidRDefault="001D0F21" w:rsidP="00700F61">
      <w:pPr>
        <w:pStyle w:val="Akapitzlist"/>
        <w:numPr>
          <w:ilvl w:val="0"/>
          <w:numId w:val="35"/>
        </w:numPr>
        <w:spacing w:before="240" w:after="160" w:line="259" w:lineRule="auto"/>
        <w:jc w:val="both"/>
        <w:rPr>
          <w:rFonts w:ascii="Arial" w:hAnsi="Arial" w:cs="Arial"/>
        </w:rPr>
      </w:pPr>
      <w:r w:rsidRPr="00EA672D">
        <w:rPr>
          <w:rFonts w:ascii="Arial" w:hAnsi="Arial" w:cs="Arial"/>
        </w:rPr>
        <w:t xml:space="preserve">Pacjent lub jego przedstawiciel ustawowy lub opiekun faktyczny ma prawo zgłaszania działania niepożądanego produktu leczniczego osobom wykonującym zawód medyczny, Prezesowi Urzędu Rejestracji Produktów Leczniczych, Wyrobów Medycznych i Produktów Biobójczych lub podmiotowi odpowiedzialnemu </w:t>
      </w:r>
      <w:r>
        <w:rPr>
          <w:rFonts w:ascii="Arial" w:hAnsi="Arial" w:cs="Arial"/>
        </w:rPr>
        <w:br/>
      </w:r>
      <w:r w:rsidRPr="00EA672D">
        <w:rPr>
          <w:rFonts w:ascii="Arial" w:hAnsi="Arial" w:cs="Arial"/>
        </w:rPr>
        <w:t xml:space="preserve">za wprowadzenie produktu leczniczego do obrotu. </w:t>
      </w:r>
    </w:p>
    <w:p w14:paraId="606E319D" w14:textId="6EB7087F" w:rsidR="00453C5E" w:rsidRPr="00775704" w:rsidRDefault="00700F61" w:rsidP="004B6FB8">
      <w:pPr>
        <w:spacing w:before="240"/>
        <w:ind w:firstLine="360"/>
        <w:jc w:val="both"/>
        <w:rPr>
          <w:rFonts w:ascii="Arial" w:hAnsi="Arial" w:cs="Arial"/>
          <w:b/>
          <w:bCs/>
        </w:rPr>
      </w:pPr>
      <w:r>
        <w:rPr>
          <w:rFonts w:ascii="Arial" w:hAnsi="Arial" w:cs="Arial"/>
          <w:b/>
          <w:bCs/>
        </w:rPr>
        <w:t>5</w:t>
      </w:r>
      <w:r w:rsidR="00453C5E" w:rsidRPr="00775704">
        <w:rPr>
          <w:rFonts w:ascii="Arial" w:hAnsi="Arial" w:cs="Arial"/>
          <w:b/>
          <w:bCs/>
        </w:rPr>
        <w:t>. PRAWO PACJENTA DO TAJEMNICY INFORMACJI Z NIM ZWIĄZANYCH</w:t>
      </w:r>
    </w:p>
    <w:p w14:paraId="7E7250F0" w14:textId="77777777" w:rsidR="00453C5E" w:rsidRPr="00EA672D" w:rsidRDefault="00453C5E" w:rsidP="00700F61">
      <w:pPr>
        <w:pStyle w:val="Akapitzlist"/>
        <w:numPr>
          <w:ilvl w:val="0"/>
          <w:numId w:val="36"/>
        </w:numPr>
        <w:spacing w:before="240" w:after="160" w:line="259" w:lineRule="auto"/>
        <w:jc w:val="both"/>
        <w:rPr>
          <w:rFonts w:ascii="Arial" w:hAnsi="Arial" w:cs="Arial"/>
        </w:rPr>
      </w:pPr>
      <w:r w:rsidRPr="00EA672D">
        <w:rPr>
          <w:rFonts w:ascii="Arial" w:hAnsi="Arial" w:cs="Arial"/>
        </w:rPr>
        <w:t xml:space="preserve">Pacjent ma prawo do zachowania w tajemnicy przez osoby wykonujące zawód medyczny, w tym udzielające mu świadczeń zdrowotnych, informacji z nim związanych, a uzyskanych w związku z wykonywaniem zawodu medycznego. </w:t>
      </w:r>
    </w:p>
    <w:p w14:paraId="59677F9D" w14:textId="105CE9D8" w:rsidR="00453C5E" w:rsidRPr="00775704" w:rsidRDefault="00700F61" w:rsidP="004B6FB8">
      <w:pPr>
        <w:spacing w:before="240"/>
        <w:ind w:left="708" w:hanging="284"/>
        <w:jc w:val="both"/>
        <w:rPr>
          <w:rFonts w:ascii="Arial" w:hAnsi="Arial" w:cs="Arial"/>
          <w:b/>
          <w:bCs/>
        </w:rPr>
      </w:pPr>
      <w:r>
        <w:rPr>
          <w:rFonts w:ascii="Arial" w:hAnsi="Arial" w:cs="Arial"/>
          <w:b/>
          <w:bCs/>
        </w:rPr>
        <w:lastRenderedPageBreak/>
        <w:t>6</w:t>
      </w:r>
      <w:r w:rsidR="00453C5E" w:rsidRPr="00775704">
        <w:rPr>
          <w:rFonts w:ascii="Arial" w:hAnsi="Arial" w:cs="Arial"/>
          <w:b/>
          <w:bCs/>
        </w:rPr>
        <w:t>.</w:t>
      </w:r>
      <w:r w:rsidR="00100FD6">
        <w:rPr>
          <w:rFonts w:ascii="Arial" w:hAnsi="Arial" w:cs="Arial"/>
          <w:b/>
          <w:bCs/>
        </w:rPr>
        <w:tab/>
      </w:r>
      <w:r w:rsidR="00453C5E" w:rsidRPr="00775704">
        <w:rPr>
          <w:rFonts w:ascii="Arial" w:hAnsi="Arial" w:cs="Arial"/>
          <w:b/>
          <w:bCs/>
        </w:rPr>
        <w:t>PRAWO PACJENTA DO WYRAŻENIA ZGODY NA UDZIELENIE ŚWIADCZEŃ</w:t>
      </w:r>
      <w:r w:rsidR="004B6FB8">
        <w:rPr>
          <w:rFonts w:ascii="Arial" w:hAnsi="Arial" w:cs="Arial"/>
          <w:b/>
          <w:bCs/>
        </w:rPr>
        <w:t xml:space="preserve">   </w:t>
      </w:r>
      <w:r w:rsidR="00453C5E" w:rsidRPr="00775704">
        <w:rPr>
          <w:rFonts w:ascii="Arial" w:hAnsi="Arial" w:cs="Arial"/>
          <w:b/>
          <w:bCs/>
        </w:rPr>
        <w:t>ZDROWOTNYCH</w:t>
      </w:r>
    </w:p>
    <w:p w14:paraId="7297860B"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Pacjent ma prawo do wyrażenia zgody na udzielenie określonych świadczeń zdrowotnych lub odmowy takiej zgody, po uzyskaniu informacji w zakresie określonym w Prawach Pacjenta do informacji. </w:t>
      </w:r>
    </w:p>
    <w:p w14:paraId="39FE564C"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Pacjent (w tym małoletni, który ukończył 16 lat) lub przedstawiciel ustawowy (Pacjenta małoletniego, całkowicie ubezwłasnowolnionego lub niezdolnego do świadomego wyrażenia zgody) ma prawo do wyrażenia zgody na przeprowadzenie badania lub udzielenie innych świadczeń zdrowotnych przez lekarza. W przypadku braku przedstawiciela ustawowego prawo to, w odniesieniu do badania, może wykonać opiekun faktyczny. </w:t>
      </w:r>
    </w:p>
    <w:p w14:paraId="6D4176A7"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Pacjent małoletni, który ukończył 16 lat, osoba ubezwłasnowolniona albo pacjent chory psychicznie lub upośledzony umysłowo, lecz dysponujący dostatecznym rozeznaniem, ma prawo do wyrażenia sprzeciwu co do udzielenia świadczenia zdrowotnego, pomimo zgody przedstawiciela ustawowego lub opiekuna faktycznego. W takim przypadku wymagane jest zezwolenie sądu opiekuńczego. </w:t>
      </w:r>
    </w:p>
    <w:p w14:paraId="0371C4BB"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Zgoda oraz sprzeciw, o których mowa w pkt. 1-3, mogą być wyrażone ustnie albo poprzez takie zachowanie osób wymienionych w tych przepisach, które w sposób niebudzący wątpliwości wskazuje na wolę (lub jej brak) poddania się proponowanym przez lekarza czynnościom. W przypadku zabiegu operacyjnego albo zastosowania metody leczenia lub diagnostyki stwarzających podwyższone ryzyko dla pacjenta, zgodę wyraża się w formie pisemnej. </w:t>
      </w:r>
    </w:p>
    <w:p w14:paraId="3E94E851"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Pacjent lub jego przedstawiciel ustawowy (za życia pacjenta) ma prawo do wyrażenia sprzeciwu na pobranie po śmierci: komórek, tkanek i narządów oraz cofnięcia tego sprzeciwu. </w:t>
      </w:r>
    </w:p>
    <w:p w14:paraId="71A12F9C"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Prawo do wyrażenia osobiście lub przez przedstawiciela ustawowego sprzeciwu </w:t>
      </w:r>
      <w:r>
        <w:rPr>
          <w:rFonts w:ascii="Arial" w:hAnsi="Arial" w:cs="Arial"/>
        </w:rPr>
        <w:br/>
      </w:r>
      <w:r w:rsidRPr="00EA672D">
        <w:rPr>
          <w:rFonts w:ascii="Arial" w:hAnsi="Arial" w:cs="Arial"/>
        </w:rPr>
        <w:t xml:space="preserve">na wykonanie sekcji zwłok w podmiocie leczniczym. </w:t>
      </w:r>
    </w:p>
    <w:p w14:paraId="4FAC58C0" w14:textId="77777777" w:rsidR="00453C5E" w:rsidRPr="00EA672D"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Prawo do wypisania z</w:t>
      </w:r>
      <w:r>
        <w:rPr>
          <w:rFonts w:ascii="Arial" w:hAnsi="Arial" w:cs="Arial"/>
        </w:rPr>
        <w:t>e Szpitala</w:t>
      </w:r>
      <w:r w:rsidRPr="00EA672D">
        <w:rPr>
          <w:rFonts w:ascii="Arial" w:hAnsi="Arial" w:cs="Arial"/>
        </w:rPr>
        <w:t xml:space="preserve"> gdy stan zdrowia pacjenta nie wymaga dalszego udzielania świadczeń zdrowotnych w </w:t>
      </w:r>
      <w:r>
        <w:rPr>
          <w:rFonts w:ascii="Arial" w:hAnsi="Arial" w:cs="Arial"/>
        </w:rPr>
        <w:t>Szpitalu</w:t>
      </w:r>
      <w:r w:rsidRPr="00EA672D">
        <w:rPr>
          <w:rFonts w:ascii="Arial" w:hAnsi="Arial" w:cs="Arial"/>
        </w:rPr>
        <w:t xml:space="preserve">, bądź na własne żądanie lub przedstawiciela ustawowego. Jeżeli przedstawiciel ustawowy żąda wypisania pacjenta, którego stan zdrowia wymaga dalszego udzielania świadczeń zdrowotnych, można odmówić wypisania do czasu wydania w tej sprawie orzeczenia przez właściwy ze względu na miejsce udzielania świadczeń zdrowotnych sąd opiekuńczy, chyba, </w:t>
      </w:r>
      <w:r>
        <w:rPr>
          <w:rFonts w:ascii="Arial" w:hAnsi="Arial" w:cs="Arial"/>
        </w:rPr>
        <w:br/>
      </w:r>
      <w:r w:rsidRPr="00EA672D">
        <w:rPr>
          <w:rFonts w:ascii="Arial" w:hAnsi="Arial" w:cs="Arial"/>
        </w:rPr>
        <w:t xml:space="preserve">że przepisy odrębne stanowią inaczej. Pacjent występujący z żądaniem wypisu jest informowany przez lekarza o możliwych następstwach zaprzestania dalszego udzielania świadczeń zdrowotnych. Pacjent taki składa pisemne oświadczenie </w:t>
      </w:r>
      <w:r>
        <w:rPr>
          <w:rFonts w:ascii="Arial" w:hAnsi="Arial" w:cs="Arial"/>
        </w:rPr>
        <w:br/>
      </w:r>
      <w:r w:rsidRPr="00EA672D">
        <w:rPr>
          <w:rFonts w:ascii="Arial" w:hAnsi="Arial" w:cs="Arial"/>
        </w:rPr>
        <w:t xml:space="preserve">o wypisaniu na własne żądanie. </w:t>
      </w:r>
    </w:p>
    <w:p w14:paraId="08C64CC9" w14:textId="610FF2FB" w:rsidR="004A20CA" w:rsidRDefault="00453C5E" w:rsidP="00700F61">
      <w:pPr>
        <w:pStyle w:val="Akapitzlist"/>
        <w:numPr>
          <w:ilvl w:val="0"/>
          <w:numId w:val="37"/>
        </w:numPr>
        <w:spacing w:before="240" w:after="160" w:line="259" w:lineRule="auto"/>
        <w:jc w:val="both"/>
        <w:rPr>
          <w:rFonts w:ascii="Arial" w:hAnsi="Arial" w:cs="Arial"/>
        </w:rPr>
      </w:pPr>
      <w:r w:rsidRPr="00EA672D">
        <w:rPr>
          <w:rFonts w:ascii="Arial" w:hAnsi="Arial" w:cs="Arial"/>
        </w:rPr>
        <w:t xml:space="preserve">Pacjent ma prawo poddania się eksperymentowi medycznemu. Przeprowadzenie eksperymentu medycznego wymaga pisemnej zgody osoby badanej mającej w nim uczestniczyć. W przypadku niemożności wyrażenia pisemnej zgody, za równoważne uważa się wyrażenie zgody złożone ustnie w obecności dwóch świadków. Tak złożona zgoda powinna być odnotowana w dokumentacji lekarskiej. Udział małoletniego </w:t>
      </w:r>
      <w:r>
        <w:rPr>
          <w:rFonts w:ascii="Arial" w:hAnsi="Arial" w:cs="Arial"/>
        </w:rPr>
        <w:br/>
      </w:r>
      <w:r w:rsidRPr="00EA672D">
        <w:rPr>
          <w:rFonts w:ascii="Arial" w:hAnsi="Arial" w:cs="Arial"/>
        </w:rPr>
        <w:t xml:space="preserve">w eksperymencie medycznym jest dopuszczalny tylko za pisemną zgodą jego przedstawiciela ustawowego. Jeżeli małoletni ukończył 16 lat lub nie ukończył 16 lat </w:t>
      </w:r>
      <w:r>
        <w:rPr>
          <w:rFonts w:ascii="Arial" w:hAnsi="Arial" w:cs="Arial"/>
        </w:rPr>
        <w:br/>
      </w:r>
      <w:r w:rsidRPr="00EA672D">
        <w:rPr>
          <w:rFonts w:ascii="Arial" w:hAnsi="Arial" w:cs="Arial"/>
        </w:rPr>
        <w:t xml:space="preserve">i jest w stanie z rozeznaniem wypowiedzieć opinię w sprawie swego uczestnictwa </w:t>
      </w:r>
      <w:r>
        <w:rPr>
          <w:rFonts w:ascii="Arial" w:hAnsi="Arial" w:cs="Arial"/>
        </w:rPr>
        <w:br/>
      </w:r>
      <w:r w:rsidRPr="00EA672D">
        <w:rPr>
          <w:rFonts w:ascii="Arial" w:hAnsi="Arial" w:cs="Arial"/>
        </w:rPr>
        <w:t xml:space="preserve">w eksperymencie, konieczna jest także jego pisemna zgoda. </w:t>
      </w:r>
    </w:p>
    <w:p w14:paraId="3BE97D59" w14:textId="293C4081" w:rsidR="001D0F21" w:rsidRDefault="001D0F21" w:rsidP="001D0F21">
      <w:pPr>
        <w:pStyle w:val="Akapitzlist"/>
        <w:spacing w:before="240" w:after="160" w:line="259" w:lineRule="auto"/>
        <w:jc w:val="both"/>
        <w:rPr>
          <w:rFonts w:ascii="Arial" w:hAnsi="Arial" w:cs="Arial"/>
        </w:rPr>
      </w:pPr>
    </w:p>
    <w:p w14:paraId="0783506F" w14:textId="77777777" w:rsidR="00BB5140" w:rsidRPr="001D0F21" w:rsidRDefault="00BB5140" w:rsidP="001D0F21">
      <w:pPr>
        <w:pStyle w:val="Akapitzlist"/>
        <w:spacing w:before="240" w:after="160" w:line="259" w:lineRule="auto"/>
        <w:jc w:val="both"/>
        <w:rPr>
          <w:rFonts w:ascii="Arial" w:hAnsi="Arial" w:cs="Arial"/>
        </w:rPr>
      </w:pPr>
    </w:p>
    <w:p w14:paraId="1A590B34" w14:textId="1C77492B" w:rsidR="00453C5E" w:rsidRPr="00775704" w:rsidRDefault="00700F61" w:rsidP="004B6FB8">
      <w:pPr>
        <w:spacing w:before="240"/>
        <w:ind w:firstLine="360"/>
        <w:jc w:val="both"/>
        <w:rPr>
          <w:rFonts w:ascii="Arial" w:hAnsi="Arial" w:cs="Arial"/>
          <w:b/>
          <w:bCs/>
        </w:rPr>
      </w:pPr>
      <w:r>
        <w:rPr>
          <w:rFonts w:ascii="Arial" w:hAnsi="Arial" w:cs="Arial"/>
          <w:b/>
          <w:bCs/>
        </w:rPr>
        <w:lastRenderedPageBreak/>
        <w:t>7</w:t>
      </w:r>
      <w:r w:rsidR="00453C5E" w:rsidRPr="00775704">
        <w:rPr>
          <w:rFonts w:ascii="Arial" w:hAnsi="Arial" w:cs="Arial"/>
          <w:b/>
          <w:bCs/>
        </w:rPr>
        <w:t>. PRAWO PACJENTA DO POSZANOWANIA INTYMNOŚCI I GODNOŚCI PACJENTA</w:t>
      </w:r>
    </w:p>
    <w:p w14:paraId="650F7F76" w14:textId="77777777" w:rsidR="00453C5E" w:rsidRPr="00EA672D" w:rsidRDefault="00453C5E" w:rsidP="00700F61">
      <w:pPr>
        <w:pStyle w:val="Akapitzlist"/>
        <w:numPr>
          <w:ilvl w:val="0"/>
          <w:numId w:val="38"/>
        </w:numPr>
        <w:spacing w:before="240" w:after="160" w:line="259" w:lineRule="auto"/>
        <w:jc w:val="both"/>
        <w:rPr>
          <w:rFonts w:ascii="Arial" w:hAnsi="Arial" w:cs="Arial"/>
        </w:rPr>
      </w:pPr>
      <w:r w:rsidRPr="00EA672D">
        <w:rPr>
          <w:rFonts w:ascii="Arial" w:hAnsi="Arial" w:cs="Arial"/>
        </w:rPr>
        <w:t xml:space="preserve">Pacjent ma prawo do poszanowania intymności i godności, w szczególności w czasie udzielania mu świadczeń zdrowotnych. </w:t>
      </w:r>
    </w:p>
    <w:p w14:paraId="1E99CD34" w14:textId="77777777" w:rsidR="00453C5E" w:rsidRPr="00EA672D" w:rsidRDefault="00453C5E" w:rsidP="00700F61">
      <w:pPr>
        <w:pStyle w:val="Akapitzlist"/>
        <w:numPr>
          <w:ilvl w:val="0"/>
          <w:numId w:val="38"/>
        </w:numPr>
        <w:spacing w:before="240" w:after="160" w:line="259" w:lineRule="auto"/>
        <w:jc w:val="both"/>
        <w:rPr>
          <w:rFonts w:ascii="Arial" w:hAnsi="Arial" w:cs="Arial"/>
        </w:rPr>
      </w:pPr>
      <w:r w:rsidRPr="00EA672D">
        <w:rPr>
          <w:rFonts w:ascii="Arial" w:hAnsi="Arial" w:cs="Arial"/>
        </w:rPr>
        <w:t xml:space="preserve">Prawo do poszanowania godności obejmuje także prawo do umierania w spokoju </w:t>
      </w:r>
      <w:r>
        <w:rPr>
          <w:rFonts w:ascii="Arial" w:hAnsi="Arial" w:cs="Arial"/>
        </w:rPr>
        <w:br/>
      </w:r>
      <w:r w:rsidRPr="00EA672D">
        <w:rPr>
          <w:rFonts w:ascii="Arial" w:hAnsi="Arial" w:cs="Arial"/>
        </w:rPr>
        <w:t xml:space="preserve">i godności. </w:t>
      </w:r>
    </w:p>
    <w:p w14:paraId="0D61F69F" w14:textId="77777777" w:rsidR="00453C5E" w:rsidRPr="00EA672D" w:rsidRDefault="00453C5E" w:rsidP="00700F61">
      <w:pPr>
        <w:pStyle w:val="Akapitzlist"/>
        <w:numPr>
          <w:ilvl w:val="0"/>
          <w:numId w:val="38"/>
        </w:numPr>
        <w:spacing w:before="240" w:after="160" w:line="259" w:lineRule="auto"/>
        <w:jc w:val="both"/>
        <w:rPr>
          <w:rFonts w:ascii="Arial" w:hAnsi="Arial" w:cs="Arial"/>
        </w:rPr>
      </w:pPr>
      <w:r w:rsidRPr="00EA672D">
        <w:rPr>
          <w:rFonts w:ascii="Arial" w:hAnsi="Arial" w:cs="Arial"/>
        </w:rPr>
        <w:t xml:space="preserve">Przy udzielaniu świadczeń zdrowotnych może być obecna osoba bliska, jednak osoba wykonująca zawód medyczny udzielająca świadczeń zdrowotnych pacjentowi może odmówić obecności osoby bliskiej przy udzielaniu świadczeń zdrowotnych, </w:t>
      </w:r>
      <w:r>
        <w:rPr>
          <w:rFonts w:ascii="Arial" w:hAnsi="Arial" w:cs="Arial"/>
        </w:rPr>
        <w:br/>
      </w:r>
      <w:r w:rsidRPr="00EA672D">
        <w:rPr>
          <w:rFonts w:ascii="Arial" w:hAnsi="Arial" w:cs="Arial"/>
        </w:rPr>
        <w:t xml:space="preserve">w przypadku istnienia prawdopodobieństwa wystąpienia zagrożenia epidemicznego lub ze względu na bezpieczeństwo zdrowotne pacjenta. </w:t>
      </w:r>
    </w:p>
    <w:p w14:paraId="023EE41E" w14:textId="77777777" w:rsidR="00453C5E" w:rsidRPr="00EA672D" w:rsidRDefault="00453C5E" w:rsidP="00700F61">
      <w:pPr>
        <w:pStyle w:val="Akapitzlist"/>
        <w:numPr>
          <w:ilvl w:val="0"/>
          <w:numId w:val="38"/>
        </w:numPr>
        <w:spacing w:before="240" w:after="160" w:line="259" w:lineRule="auto"/>
        <w:jc w:val="both"/>
        <w:rPr>
          <w:rFonts w:ascii="Arial" w:hAnsi="Arial" w:cs="Arial"/>
        </w:rPr>
      </w:pPr>
      <w:r w:rsidRPr="00EA672D">
        <w:rPr>
          <w:rFonts w:ascii="Arial" w:hAnsi="Arial" w:cs="Arial"/>
        </w:rPr>
        <w:t xml:space="preserve">Osoby wykonujące zawód medyczny, inne niż udzielające świadczeń zdrowotnych, uczestniczą przy udzielaniu tych świadczeń tylko wtedy, gdy jest to niezbędne ze względu na rodzaj świadczenia lub wykonywanie czynności kontrolnych na podstawie przepisów o działalności leczniczej. Uczestnictwo, a także obecność innych osób wymaga zgody pacjenta, a w przypadku pacjenta małoletniego, całkowicie ubezwłasnowolnionego lub niezdolnego do świadomego wyrażenia zgody, jego przedstawiciela ustawowego i osoby wykonującej zawód medyczny, udzielającej świadczenia zdrowotnego. pacjenta, przy udzielaniu świadczeń zdrowotnych mogą być obecni studenci nauk medycznych oraz inny personel medyczny, w zakresie niezbędnym do celów dydaktycznych. </w:t>
      </w:r>
    </w:p>
    <w:p w14:paraId="41C208C6" w14:textId="671C30E1" w:rsidR="00453C5E" w:rsidRPr="00775704" w:rsidRDefault="00700F61" w:rsidP="004B6FB8">
      <w:pPr>
        <w:spacing w:before="240"/>
        <w:ind w:firstLine="360"/>
        <w:jc w:val="both"/>
        <w:rPr>
          <w:rFonts w:ascii="Arial" w:hAnsi="Arial" w:cs="Arial"/>
          <w:b/>
          <w:bCs/>
        </w:rPr>
      </w:pPr>
      <w:r>
        <w:rPr>
          <w:rFonts w:ascii="Arial" w:hAnsi="Arial" w:cs="Arial"/>
          <w:b/>
          <w:bCs/>
        </w:rPr>
        <w:t>8</w:t>
      </w:r>
      <w:r w:rsidR="00453C5E" w:rsidRPr="00775704">
        <w:rPr>
          <w:rFonts w:ascii="Arial" w:hAnsi="Arial" w:cs="Arial"/>
          <w:b/>
          <w:bCs/>
        </w:rPr>
        <w:t>. PRAWO PACJENTA DO DOSTĘPU DO DOKUMENTACJI MEDYCZNEJ</w:t>
      </w:r>
    </w:p>
    <w:p w14:paraId="4BD75E69" w14:textId="77777777" w:rsidR="00453C5E" w:rsidRPr="00EA672D" w:rsidRDefault="00453C5E" w:rsidP="00700F61">
      <w:pPr>
        <w:pStyle w:val="Akapitzlist"/>
        <w:numPr>
          <w:ilvl w:val="0"/>
          <w:numId w:val="39"/>
        </w:numPr>
        <w:spacing w:before="240" w:after="160" w:line="259" w:lineRule="auto"/>
        <w:jc w:val="both"/>
        <w:rPr>
          <w:rFonts w:ascii="Arial" w:hAnsi="Arial" w:cs="Arial"/>
        </w:rPr>
      </w:pPr>
      <w:r w:rsidRPr="00EA672D">
        <w:rPr>
          <w:rFonts w:ascii="Arial" w:hAnsi="Arial" w:cs="Arial"/>
        </w:rPr>
        <w:t xml:space="preserve">Pacjent oraz osoby przez niego upoważnione mają prawo do wglądu do dokumentacji medycznej w trakcie hospitalizacji. </w:t>
      </w:r>
    </w:p>
    <w:p w14:paraId="204DC1C1" w14:textId="77777777" w:rsidR="00453C5E" w:rsidRPr="00EA672D" w:rsidRDefault="00453C5E" w:rsidP="00700F61">
      <w:pPr>
        <w:pStyle w:val="Akapitzlist"/>
        <w:numPr>
          <w:ilvl w:val="0"/>
          <w:numId w:val="39"/>
        </w:numPr>
        <w:spacing w:before="240" w:after="160" w:line="259" w:lineRule="auto"/>
        <w:jc w:val="both"/>
        <w:rPr>
          <w:rFonts w:ascii="Arial" w:hAnsi="Arial" w:cs="Arial"/>
        </w:rPr>
      </w:pPr>
      <w:r w:rsidRPr="00EA672D">
        <w:rPr>
          <w:rFonts w:ascii="Arial" w:hAnsi="Arial" w:cs="Arial"/>
        </w:rPr>
        <w:t xml:space="preserve">Pacjent ma prawo do dostępu do dokumentacji medycznej dotyczącej jego stanu zdrowia oraz udzielonych mu świadczeń zdrowotnych. Dane zawarte w dokumentacji medycznej podlegają ochronie. </w:t>
      </w:r>
    </w:p>
    <w:p w14:paraId="620EDA42" w14:textId="77777777" w:rsidR="00453C5E" w:rsidRPr="00EA672D" w:rsidRDefault="00453C5E" w:rsidP="00700F61">
      <w:pPr>
        <w:pStyle w:val="Akapitzlist"/>
        <w:numPr>
          <w:ilvl w:val="0"/>
          <w:numId w:val="39"/>
        </w:numPr>
        <w:spacing w:before="240" w:after="160" w:line="259" w:lineRule="auto"/>
        <w:jc w:val="both"/>
        <w:rPr>
          <w:rFonts w:ascii="Arial" w:hAnsi="Arial" w:cs="Arial"/>
        </w:rPr>
      </w:pPr>
      <w:r w:rsidRPr="00EA672D">
        <w:rPr>
          <w:rFonts w:ascii="Arial" w:hAnsi="Arial" w:cs="Arial"/>
        </w:rPr>
        <w:t>Pacjenta ma prawo do oryginału dokumentacji medycznej za potwierdzeniem odbioru i z zastrzeżeniem zwrotu po wykorzystaniu w sytuacji, gdy sporządzenie kopii dokumentacji mogłoby spowodować zwłokę w udzieleniu świadczenia zdrowotnego, zagrażając życiu lub zdrowiu pacjenta.</w:t>
      </w:r>
    </w:p>
    <w:p w14:paraId="6ED80B50" w14:textId="77777777" w:rsidR="00453C5E" w:rsidRPr="00EA672D" w:rsidRDefault="00453C5E" w:rsidP="00700F61">
      <w:pPr>
        <w:pStyle w:val="Akapitzlist"/>
        <w:numPr>
          <w:ilvl w:val="0"/>
          <w:numId w:val="39"/>
        </w:numPr>
        <w:spacing w:before="240" w:after="160" w:line="259" w:lineRule="auto"/>
        <w:jc w:val="both"/>
        <w:rPr>
          <w:rFonts w:ascii="Arial" w:hAnsi="Arial" w:cs="Arial"/>
        </w:rPr>
      </w:pPr>
      <w:r w:rsidRPr="00EA672D">
        <w:rPr>
          <w:rFonts w:ascii="Arial" w:hAnsi="Arial" w:cs="Arial"/>
        </w:rPr>
        <w:t xml:space="preserve">Podmiot udzielający świadczeń zdrowotnych udostępnia dokumentację medyczną pacjentowi lub jego przedstawicielowi ustawowemu, bądź osobie upoważnionej przez pacjenta. </w:t>
      </w:r>
    </w:p>
    <w:p w14:paraId="1383D8CE" w14:textId="783186C3" w:rsidR="004A20CA" w:rsidRDefault="00453C5E" w:rsidP="00700F61">
      <w:pPr>
        <w:pStyle w:val="Akapitzlist"/>
        <w:numPr>
          <w:ilvl w:val="0"/>
          <w:numId w:val="39"/>
        </w:numPr>
        <w:spacing w:before="240" w:after="160" w:line="259" w:lineRule="auto"/>
        <w:jc w:val="both"/>
        <w:rPr>
          <w:rFonts w:ascii="Arial" w:hAnsi="Arial" w:cs="Arial"/>
        </w:rPr>
      </w:pPr>
      <w:r w:rsidRPr="00EA672D">
        <w:rPr>
          <w:rFonts w:ascii="Arial" w:hAnsi="Arial" w:cs="Arial"/>
        </w:rPr>
        <w:t xml:space="preserve">Po śmierci pacjenta, prawo wglądu w dokumentację medyczną ma osoba upoważniona przez pacjenta za życia. </w:t>
      </w:r>
    </w:p>
    <w:p w14:paraId="1F0BDCA2" w14:textId="77777777" w:rsidR="00100FD6" w:rsidRPr="00BB5140" w:rsidRDefault="00100FD6" w:rsidP="00100FD6">
      <w:pPr>
        <w:pStyle w:val="Akapitzlist"/>
        <w:spacing w:before="240" w:after="160" w:line="259" w:lineRule="auto"/>
        <w:jc w:val="both"/>
        <w:rPr>
          <w:rFonts w:ascii="Arial" w:hAnsi="Arial" w:cs="Arial"/>
        </w:rPr>
      </w:pPr>
    </w:p>
    <w:p w14:paraId="5C9D1A40" w14:textId="251BEBB9" w:rsidR="00453C5E" w:rsidRDefault="00453C5E" w:rsidP="00100FD6">
      <w:pPr>
        <w:pStyle w:val="Akapitzlist"/>
        <w:numPr>
          <w:ilvl w:val="0"/>
          <w:numId w:val="37"/>
        </w:numPr>
        <w:spacing w:before="240"/>
        <w:jc w:val="both"/>
        <w:rPr>
          <w:rFonts w:ascii="Arial" w:hAnsi="Arial" w:cs="Arial"/>
          <w:b/>
          <w:bCs/>
        </w:rPr>
      </w:pPr>
      <w:r w:rsidRPr="00100FD6">
        <w:rPr>
          <w:rFonts w:ascii="Arial" w:hAnsi="Arial" w:cs="Arial"/>
          <w:b/>
          <w:bCs/>
        </w:rPr>
        <w:t>PRAWO PACJENTA DO ZGŁOSZENIA SPRZECIWU WOBEC OPINII ALBO ORZECZENIA LEKARZA</w:t>
      </w:r>
    </w:p>
    <w:p w14:paraId="3B2EECE0" w14:textId="77777777" w:rsidR="00100FD6" w:rsidRPr="00100FD6" w:rsidRDefault="00100FD6" w:rsidP="00100FD6">
      <w:pPr>
        <w:pStyle w:val="Akapitzlist"/>
        <w:spacing w:before="240"/>
        <w:jc w:val="both"/>
        <w:rPr>
          <w:rFonts w:ascii="Arial" w:hAnsi="Arial" w:cs="Arial"/>
          <w:b/>
          <w:bCs/>
        </w:rPr>
      </w:pPr>
    </w:p>
    <w:p w14:paraId="1204E3EB" w14:textId="77777777" w:rsidR="00453C5E" w:rsidRPr="00EA672D" w:rsidRDefault="00453C5E" w:rsidP="00700F61">
      <w:pPr>
        <w:pStyle w:val="Akapitzlist"/>
        <w:numPr>
          <w:ilvl w:val="0"/>
          <w:numId w:val="40"/>
        </w:numPr>
        <w:spacing w:before="240" w:after="160" w:line="259" w:lineRule="auto"/>
        <w:jc w:val="both"/>
        <w:rPr>
          <w:rFonts w:ascii="Arial" w:hAnsi="Arial" w:cs="Arial"/>
        </w:rPr>
      </w:pPr>
      <w:r w:rsidRPr="00EA672D">
        <w:rPr>
          <w:rFonts w:ascii="Arial" w:hAnsi="Arial" w:cs="Arial"/>
        </w:rPr>
        <w:t xml:space="preserve">Pacjent lub jego przedstawiciel ustawowy mogą wnieść sprzeciw wobec opinii albo orzeczenia, jeżeli opinia albo orzeczenie ma wpływ na prawa lub obowiązki pacjenta wynikające z przepisów prawa. </w:t>
      </w:r>
    </w:p>
    <w:p w14:paraId="60A8599A" w14:textId="4024E93D" w:rsidR="00453C5E" w:rsidRDefault="00453C5E" w:rsidP="00700F61">
      <w:pPr>
        <w:pStyle w:val="Akapitzlist"/>
        <w:numPr>
          <w:ilvl w:val="0"/>
          <w:numId w:val="40"/>
        </w:numPr>
        <w:spacing w:before="240" w:after="160" w:line="259" w:lineRule="auto"/>
        <w:jc w:val="both"/>
        <w:rPr>
          <w:rFonts w:ascii="Arial" w:hAnsi="Arial" w:cs="Arial"/>
        </w:rPr>
      </w:pPr>
      <w:r w:rsidRPr="00EA672D">
        <w:rPr>
          <w:rFonts w:ascii="Arial" w:hAnsi="Arial" w:cs="Arial"/>
        </w:rPr>
        <w:t xml:space="preserve">Prawo do złożenia skargi na pracownika podmiotu leczniczego do Rzecznika ds. Praw Pacjenta. </w:t>
      </w:r>
    </w:p>
    <w:p w14:paraId="63149D4E" w14:textId="421DE782" w:rsidR="00BB5140" w:rsidRDefault="00BB5140" w:rsidP="00BB5140">
      <w:pPr>
        <w:spacing w:before="240" w:after="160" w:line="259" w:lineRule="auto"/>
        <w:jc w:val="both"/>
        <w:rPr>
          <w:rFonts w:ascii="Arial" w:hAnsi="Arial" w:cs="Arial"/>
        </w:rPr>
      </w:pPr>
    </w:p>
    <w:p w14:paraId="10473641" w14:textId="77777777" w:rsidR="00BB5140" w:rsidRPr="00BB5140" w:rsidRDefault="00BB5140" w:rsidP="00BB5140">
      <w:pPr>
        <w:spacing w:before="240" w:after="160" w:line="259" w:lineRule="auto"/>
        <w:jc w:val="both"/>
        <w:rPr>
          <w:rFonts w:ascii="Arial" w:hAnsi="Arial" w:cs="Arial"/>
        </w:rPr>
      </w:pPr>
    </w:p>
    <w:p w14:paraId="358261BB" w14:textId="56892562" w:rsidR="00453C5E" w:rsidRPr="00775704" w:rsidRDefault="00700F61" w:rsidP="004B6FB8">
      <w:pPr>
        <w:spacing w:before="240"/>
        <w:ind w:firstLine="360"/>
        <w:jc w:val="both"/>
        <w:rPr>
          <w:rFonts w:ascii="Arial" w:hAnsi="Arial" w:cs="Arial"/>
          <w:b/>
          <w:bCs/>
        </w:rPr>
      </w:pPr>
      <w:r>
        <w:rPr>
          <w:rFonts w:ascii="Arial" w:hAnsi="Arial" w:cs="Arial"/>
          <w:b/>
          <w:bCs/>
        </w:rPr>
        <w:lastRenderedPageBreak/>
        <w:t>10</w:t>
      </w:r>
      <w:r w:rsidR="00453C5E" w:rsidRPr="00775704">
        <w:rPr>
          <w:rFonts w:ascii="Arial" w:hAnsi="Arial" w:cs="Arial"/>
          <w:b/>
          <w:bCs/>
        </w:rPr>
        <w:t>. PRAWO PACJENTA DO POSZANOWANIA ŻYCIA PRYWATNEGO I RODZINNEGO</w:t>
      </w:r>
    </w:p>
    <w:p w14:paraId="65EC1547" w14:textId="77777777" w:rsidR="00453C5E" w:rsidRPr="00EA672D" w:rsidRDefault="00453C5E" w:rsidP="00700F61">
      <w:pPr>
        <w:pStyle w:val="Akapitzlist"/>
        <w:numPr>
          <w:ilvl w:val="0"/>
          <w:numId w:val="41"/>
        </w:numPr>
        <w:spacing w:before="240" w:after="160" w:line="259" w:lineRule="auto"/>
        <w:jc w:val="both"/>
        <w:rPr>
          <w:rFonts w:ascii="Arial" w:hAnsi="Arial" w:cs="Arial"/>
        </w:rPr>
      </w:pPr>
      <w:r w:rsidRPr="00EA672D">
        <w:rPr>
          <w:rFonts w:ascii="Arial" w:hAnsi="Arial" w:cs="Arial"/>
        </w:rPr>
        <w:t xml:space="preserve">Pacjent ma prawo do kontaktu osobistego, telefonicznego lub korespondencyjnego </w:t>
      </w:r>
      <w:r>
        <w:rPr>
          <w:rFonts w:ascii="Arial" w:hAnsi="Arial" w:cs="Arial"/>
        </w:rPr>
        <w:br/>
      </w:r>
      <w:r w:rsidRPr="00EA672D">
        <w:rPr>
          <w:rFonts w:ascii="Arial" w:hAnsi="Arial" w:cs="Arial"/>
        </w:rPr>
        <w:t xml:space="preserve">z innymi osobami. Ma także prawo do odmowy kontaktu z innymi osobami. </w:t>
      </w:r>
    </w:p>
    <w:p w14:paraId="2CF93689" w14:textId="77777777" w:rsidR="00453C5E" w:rsidRPr="00EA672D" w:rsidRDefault="00453C5E" w:rsidP="00700F61">
      <w:pPr>
        <w:pStyle w:val="Akapitzlist"/>
        <w:numPr>
          <w:ilvl w:val="0"/>
          <w:numId w:val="41"/>
        </w:numPr>
        <w:spacing w:before="240" w:after="160" w:line="259" w:lineRule="auto"/>
        <w:jc w:val="both"/>
        <w:rPr>
          <w:rFonts w:ascii="Arial" w:hAnsi="Arial" w:cs="Arial"/>
        </w:rPr>
      </w:pPr>
      <w:r w:rsidRPr="00EA672D">
        <w:rPr>
          <w:rFonts w:ascii="Arial" w:hAnsi="Arial" w:cs="Arial"/>
        </w:rPr>
        <w:t xml:space="preserve">Pacjent ma prawo do dodatkowej opieki pielęgnacyjnej, o ile opieka ta nie polega </w:t>
      </w:r>
      <w:r>
        <w:rPr>
          <w:rFonts w:ascii="Arial" w:hAnsi="Arial" w:cs="Arial"/>
        </w:rPr>
        <w:br/>
      </w:r>
      <w:r w:rsidRPr="00EA672D">
        <w:rPr>
          <w:rFonts w:ascii="Arial" w:hAnsi="Arial" w:cs="Arial"/>
        </w:rPr>
        <w:t xml:space="preserve">na udzielaniu świadczeń zdrowotnych i jest zorganizowana we własnym zakresie. </w:t>
      </w:r>
    </w:p>
    <w:p w14:paraId="6FADF544" w14:textId="77777777" w:rsidR="00453C5E" w:rsidRPr="00EA672D" w:rsidRDefault="00453C5E" w:rsidP="00700F61">
      <w:pPr>
        <w:pStyle w:val="Akapitzlist"/>
        <w:numPr>
          <w:ilvl w:val="0"/>
          <w:numId w:val="41"/>
        </w:numPr>
        <w:spacing w:before="240" w:after="160" w:line="259" w:lineRule="auto"/>
        <w:jc w:val="both"/>
        <w:rPr>
          <w:rFonts w:ascii="Arial" w:hAnsi="Arial" w:cs="Arial"/>
        </w:rPr>
      </w:pPr>
      <w:r w:rsidRPr="00EA672D">
        <w:rPr>
          <w:rFonts w:ascii="Arial" w:hAnsi="Arial" w:cs="Arial"/>
        </w:rPr>
        <w:t xml:space="preserve">Pacjent ma prawo do wskazania osoby, przedstawiciela ustawowego lub instytucji, którą podmiot leczniczy obowiązany jest niezwłocznie powiadomić w razie pogorszenia się stanu zdrowia pacjenta powodującego zagrożenie życia lub w razie śmierci pacjenta. </w:t>
      </w:r>
    </w:p>
    <w:p w14:paraId="7FA72730" w14:textId="1354428A" w:rsidR="00453C5E" w:rsidRPr="00775704" w:rsidRDefault="00700F61" w:rsidP="004B6FB8">
      <w:pPr>
        <w:spacing w:before="240"/>
        <w:ind w:firstLine="360"/>
        <w:jc w:val="both"/>
        <w:rPr>
          <w:rFonts w:ascii="Arial" w:hAnsi="Arial" w:cs="Arial"/>
          <w:b/>
          <w:bCs/>
        </w:rPr>
      </w:pPr>
      <w:r>
        <w:rPr>
          <w:rFonts w:ascii="Arial" w:hAnsi="Arial" w:cs="Arial"/>
          <w:b/>
          <w:bCs/>
        </w:rPr>
        <w:t>11</w:t>
      </w:r>
      <w:r w:rsidR="00453C5E" w:rsidRPr="00775704">
        <w:rPr>
          <w:rFonts w:ascii="Arial" w:hAnsi="Arial" w:cs="Arial"/>
          <w:b/>
          <w:bCs/>
        </w:rPr>
        <w:t>. PRAWO PACJENTA DO OPIEKI DUSZPASTERSKIEJ</w:t>
      </w:r>
    </w:p>
    <w:p w14:paraId="4A975572" w14:textId="16F90ECB" w:rsidR="00453C5E" w:rsidRDefault="00453C5E" w:rsidP="00700F61">
      <w:pPr>
        <w:pStyle w:val="Akapitzlist"/>
        <w:numPr>
          <w:ilvl w:val="0"/>
          <w:numId w:val="42"/>
        </w:numPr>
        <w:spacing w:before="240" w:after="160" w:line="259" w:lineRule="auto"/>
        <w:jc w:val="both"/>
        <w:rPr>
          <w:rFonts w:ascii="Arial" w:hAnsi="Arial" w:cs="Arial"/>
        </w:rPr>
      </w:pPr>
      <w:r w:rsidRPr="00EA672D">
        <w:rPr>
          <w:rFonts w:ascii="Arial" w:hAnsi="Arial" w:cs="Arial"/>
        </w:rPr>
        <w:t xml:space="preserve">Pacjent ma prawo do opieki duszpasterskiej. W sytuacji pogorszenia się stanu zdrowia lub zagrożenia życia podmiot leczniczy, jest obowiązany umożliwić pacjentowi kontakt z duchownym jego wyznania. Koszty realizacji tego prawa ponosi ten podmiot, chyba, że przepisy odrębne stanowią inaczej. </w:t>
      </w:r>
    </w:p>
    <w:p w14:paraId="2372F190" w14:textId="3A1C46BF" w:rsidR="00BB5140" w:rsidRPr="00775704" w:rsidRDefault="00700F61" w:rsidP="004B6FB8">
      <w:pPr>
        <w:spacing w:before="240"/>
        <w:ind w:firstLine="360"/>
        <w:jc w:val="both"/>
        <w:rPr>
          <w:rFonts w:ascii="Arial" w:hAnsi="Arial" w:cs="Arial"/>
          <w:b/>
          <w:bCs/>
        </w:rPr>
      </w:pPr>
      <w:r>
        <w:rPr>
          <w:rFonts w:ascii="Arial" w:hAnsi="Arial" w:cs="Arial"/>
          <w:b/>
          <w:bCs/>
        </w:rPr>
        <w:t>12</w:t>
      </w:r>
      <w:r w:rsidR="00BB5140" w:rsidRPr="00775704">
        <w:rPr>
          <w:rFonts w:ascii="Arial" w:hAnsi="Arial" w:cs="Arial"/>
          <w:b/>
          <w:bCs/>
        </w:rPr>
        <w:t>. PRAWO PACJENTA DO LECZENIA BÓLU</w:t>
      </w:r>
    </w:p>
    <w:p w14:paraId="0BA9D7F0" w14:textId="77777777" w:rsidR="00BB5140" w:rsidRPr="00EA672D" w:rsidRDefault="00BB5140" w:rsidP="00700F61">
      <w:pPr>
        <w:pStyle w:val="Akapitzlist"/>
        <w:numPr>
          <w:ilvl w:val="0"/>
          <w:numId w:val="43"/>
        </w:numPr>
        <w:spacing w:before="240" w:after="160" w:line="259" w:lineRule="auto"/>
        <w:jc w:val="both"/>
        <w:rPr>
          <w:rFonts w:ascii="Arial" w:hAnsi="Arial" w:cs="Arial"/>
        </w:rPr>
      </w:pPr>
      <w:r w:rsidRPr="00EA672D">
        <w:rPr>
          <w:rFonts w:ascii="Arial" w:hAnsi="Arial" w:cs="Arial"/>
        </w:rPr>
        <w:t xml:space="preserve">Pacjent ma prawo do leczenia bólu. </w:t>
      </w:r>
    </w:p>
    <w:p w14:paraId="6BB9378B" w14:textId="471B56BF" w:rsidR="00BB5140" w:rsidRPr="00BB5140" w:rsidRDefault="00BB5140" w:rsidP="00700F61">
      <w:pPr>
        <w:pStyle w:val="Akapitzlist"/>
        <w:numPr>
          <w:ilvl w:val="0"/>
          <w:numId w:val="43"/>
        </w:numPr>
        <w:spacing w:before="240" w:after="160" w:line="259" w:lineRule="auto"/>
        <w:jc w:val="both"/>
        <w:rPr>
          <w:rFonts w:ascii="Arial" w:hAnsi="Arial" w:cs="Arial"/>
        </w:rPr>
      </w:pPr>
      <w:r w:rsidRPr="00EA672D">
        <w:rPr>
          <w:rFonts w:ascii="Arial" w:hAnsi="Arial" w:cs="Arial"/>
        </w:rPr>
        <w:t xml:space="preserve">Podmiot udzielający świadczeń zdrowotnych jest obowiązany podejmować działania polegające na określeniu stopnia natężenia bólu, leczeniu bólu oraz monitorowaniu skuteczności tego leczenia. </w:t>
      </w:r>
    </w:p>
    <w:p w14:paraId="2AB5DDBE" w14:textId="360BA113" w:rsidR="00453C5E" w:rsidRPr="00775704" w:rsidRDefault="00700F61" w:rsidP="00100FD6">
      <w:pPr>
        <w:spacing w:before="240"/>
        <w:ind w:left="709" w:hanging="425"/>
        <w:jc w:val="both"/>
        <w:rPr>
          <w:rFonts w:ascii="Arial" w:hAnsi="Arial" w:cs="Arial"/>
          <w:b/>
          <w:bCs/>
        </w:rPr>
      </w:pPr>
      <w:r>
        <w:rPr>
          <w:rFonts w:ascii="Arial" w:hAnsi="Arial" w:cs="Arial"/>
          <w:b/>
          <w:bCs/>
        </w:rPr>
        <w:t>13</w:t>
      </w:r>
      <w:r w:rsidR="00453C5E" w:rsidRPr="00775704">
        <w:rPr>
          <w:rFonts w:ascii="Arial" w:hAnsi="Arial" w:cs="Arial"/>
          <w:b/>
          <w:bCs/>
        </w:rPr>
        <w:t>.</w:t>
      </w:r>
      <w:r w:rsidR="00100FD6">
        <w:rPr>
          <w:rFonts w:ascii="Arial" w:hAnsi="Arial" w:cs="Arial"/>
          <w:b/>
          <w:bCs/>
        </w:rPr>
        <w:tab/>
      </w:r>
      <w:r w:rsidR="00453C5E" w:rsidRPr="00775704">
        <w:rPr>
          <w:rFonts w:ascii="Arial" w:hAnsi="Arial" w:cs="Arial"/>
          <w:b/>
          <w:bCs/>
        </w:rPr>
        <w:t xml:space="preserve">PRAWO PACJENTA DO PRZECHOWYWANIA RZECZY WARTOŚCIOWYCH </w:t>
      </w:r>
      <w:r w:rsidR="00453C5E">
        <w:rPr>
          <w:rFonts w:ascii="Arial" w:hAnsi="Arial" w:cs="Arial"/>
          <w:b/>
          <w:bCs/>
        </w:rPr>
        <w:br/>
      </w:r>
      <w:r w:rsidR="00453C5E" w:rsidRPr="00775704">
        <w:rPr>
          <w:rFonts w:ascii="Arial" w:hAnsi="Arial" w:cs="Arial"/>
          <w:b/>
          <w:bCs/>
        </w:rPr>
        <w:t>W DEPOZYCIE</w:t>
      </w:r>
    </w:p>
    <w:p w14:paraId="41B0D07B" w14:textId="01D993A6" w:rsidR="001D0F21" w:rsidRPr="00BB5140" w:rsidRDefault="00453C5E" w:rsidP="00700F61">
      <w:pPr>
        <w:pStyle w:val="Akapitzlist"/>
        <w:numPr>
          <w:ilvl w:val="0"/>
          <w:numId w:val="44"/>
        </w:numPr>
        <w:spacing w:before="240" w:after="160" w:line="259" w:lineRule="auto"/>
        <w:jc w:val="both"/>
        <w:rPr>
          <w:rFonts w:ascii="Arial" w:hAnsi="Arial" w:cs="Arial"/>
        </w:rPr>
      </w:pPr>
      <w:r w:rsidRPr="00EA672D">
        <w:rPr>
          <w:rFonts w:ascii="Arial" w:hAnsi="Arial" w:cs="Arial"/>
        </w:rPr>
        <w:t xml:space="preserve">Pacjent przebywający w </w:t>
      </w:r>
      <w:r>
        <w:rPr>
          <w:rFonts w:ascii="Arial" w:hAnsi="Arial" w:cs="Arial"/>
        </w:rPr>
        <w:t>Szpitalu</w:t>
      </w:r>
      <w:r w:rsidRPr="00EA672D">
        <w:rPr>
          <w:rFonts w:ascii="Arial" w:hAnsi="Arial" w:cs="Arial"/>
        </w:rPr>
        <w:t xml:space="preserve"> ma prawo do przechowywania rzeczy wartościowych w depozycie. Koszty realizacji tego prawa ponosi ten </w:t>
      </w:r>
      <w:r>
        <w:rPr>
          <w:rFonts w:ascii="Arial" w:hAnsi="Arial" w:cs="Arial"/>
        </w:rPr>
        <w:t>Szpital</w:t>
      </w:r>
      <w:r w:rsidRPr="00EA672D">
        <w:rPr>
          <w:rFonts w:ascii="Arial" w:hAnsi="Arial" w:cs="Arial"/>
        </w:rPr>
        <w:t xml:space="preserve"> chyba, że przepisy odrębne stanowią inaczej. </w:t>
      </w:r>
    </w:p>
    <w:p w14:paraId="4856813A" w14:textId="6181C3DE" w:rsidR="00453C5E" w:rsidRPr="00775704" w:rsidRDefault="00700F61" w:rsidP="00100FD6">
      <w:pPr>
        <w:spacing w:before="240"/>
        <w:ind w:left="709" w:hanging="425"/>
        <w:jc w:val="both"/>
        <w:rPr>
          <w:rFonts w:ascii="Arial" w:hAnsi="Arial" w:cs="Arial"/>
          <w:b/>
          <w:bCs/>
        </w:rPr>
      </w:pPr>
      <w:r>
        <w:rPr>
          <w:rFonts w:ascii="Arial" w:hAnsi="Arial" w:cs="Arial"/>
          <w:b/>
          <w:bCs/>
        </w:rPr>
        <w:t>14</w:t>
      </w:r>
      <w:r w:rsidR="00453C5E" w:rsidRPr="00775704">
        <w:rPr>
          <w:rFonts w:ascii="Arial" w:hAnsi="Arial" w:cs="Arial"/>
          <w:b/>
          <w:bCs/>
        </w:rPr>
        <w:t>.</w:t>
      </w:r>
      <w:r w:rsidR="00100FD6">
        <w:rPr>
          <w:rFonts w:ascii="Arial" w:hAnsi="Arial" w:cs="Arial"/>
          <w:b/>
          <w:bCs/>
        </w:rPr>
        <w:tab/>
      </w:r>
      <w:r w:rsidR="00453C5E" w:rsidRPr="00775704">
        <w:rPr>
          <w:rFonts w:ascii="Arial" w:hAnsi="Arial" w:cs="Arial"/>
          <w:b/>
          <w:bCs/>
        </w:rPr>
        <w:t>PRAWO PACJENTA DO UBIEGANIA SIĘ O ODSZKODOWANIE</w:t>
      </w:r>
      <w:r w:rsidR="00453C5E">
        <w:rPr>
          <w:rFonts w:ascii="Arial" w:hAnsi="Arial" w:cs="Arial"/>
          <w:b/>
          <w:bCs/>
        </w:rPr>
        <w:t xml:space="preserve"> </w:t>
      </w:r>
      <w:r w:rsidR="00453C5E">
        <w:rPr>
          <w:rFonts w:ascii="Arial" w:hAnsi="Arial" w:cs="Arial"/>
          <w:b/>
          <w:bCs/>
        </w:rPr>
        <w:br/>
        <w:t xml:space="preserve">I </w:t>
      </w:r>
      <w:r w:rsidR="00453C5E" w:rsidRPr="00775704">
        <w:rPr>
          <w:rFonts w:ascii="Arial" w:hAnsi="Arial" w:cs="Arial"/>
          <w:b/>
          <w:bCs/>
        </w:rPr>
        <w:t>ZADOŚĆUCZYNIENIE W PRZYPADKU ZDARZEŃ MEDYCZNYCH</w:t>
      </w:r>
    </w:p>
    <w:p w14:paraId="39A8795E" w14:textId="77777777" w:rsidR="00453C5E" w:rsidRPr="00EA672D" w:rsidRDefault="00453C5E" w:rsidP="00700F61">
      <w:pPr>
        <w:pStyle w:val="Akapitzlist"/>
        <w:numPr>
          <w:ilvl w:val="0"/>
          <w:numId w:val="45"/>
        </w:numPr>
        <w:spacing w:before="240" w:after="160" w:line="259" w:lineRule="auto"/>
        <w:jc w:val="both"/>
        <w:rPr>
          <w:rFonts w:ascii="Arial" w:hAnsi="Arial" w:cs="Arial"/>
        </w:rPr>
      </w:pPr>
      <w:r w:rsidRPr="00EA672D">
        <w:rPr>
          <w:rFonts w:ascii="Arial" w:hAnsi="Arial" w:cs="Arial"/>
        </w:rPr>
        <w:t xml:space="preserve">Pacjent ma prawo do ubiegania się o odszkodowanie i zadośćuczynienie w przypadku zdarzeń medycznych tj.: zakażenie biologicznym czynnikiem chorobotwórczym, uszkodzenie ciała lub rozstrój zdrowia, śmierć pacjenta, będących następstwem postępowania niezgodnego z aktualną wiedzą medyczną. (W przypadku śmierci pacjenta prawo do ubiegania się o odszkodowanie przysługuje spadkobiercom). </w:t>
      </w:r>
    </w:p>
    <w:p w14:paraId="0F44E930" w14:textId="37DEB122" w:rsidR="00453C5E" w:rsidRPr="00775704" w:rsidRDefault="00700F61" w:rsidP="004B6FB8">
      <w:pPr>
        <w:spacing w:before="240"/>
        <w:ind w:firstLine="360"/>
        <w:rPr>
          <w:rFonts w:ascii="Arial" w:hAnsi="Arial" w:cs="Arial"/>
          <w:b/>
          <w:bCs/>
        </w:rPr>
      </w:pPr>
      <w:r>
        <w:rPr>
          <w:rFonts w:ascii="Arial" w:hAnsi="Arial" w:cs="Arial"/>
          <w:b/>
          <w:bCs/>
        </w:rPr>
        <w:t>15</w:t>
      </w:r>
      <w:r w:rsidR="00453C5E" w:rsidRPr="00775704">
        <w:rPr>
          <w:rFonts w:ascii="Arial" w:hAnsi="Arial" w:cs="Arial"/>
          <w:b/>
          <w:bCs/>
        </w:rPr>
        <w:t>. PRAWO DO OCHRONY DANYCH OSOBOWYCH</w:t>
      </w:r>
    </w:p>
    <w:p w14:paraId="61B28857" w14:textId="1301F158" w:rsidR="00453C5E" w:rsidRDefault="00453C5E" w:rsidP="00700F61">
      <w:pPr>
        <w:pStyle w:val="Akapitzlist"/>
        <w:numPr>
          <w:ilvl w:val="0"/>
          <w:numId w:val="46"/>
        </w:numPr>
        <w:spacing w:before="240" w:after="160" w:line="259" w:lineRule="auto"/>
        <w:jc w:val="both"/>
        <w:rPr>
          <w:rFonts w:ascii="Arial" w:hAnsi="Arial" w:cs="Arial"/>
        </w:rPr>
      </w:pPr>
      <w:r w:rsidRPr="00EA672D">
        <w:rPr>
          <w:rFonts w:ascii="Arial" w:hAnsi="Arial" w:cs="Arial"/>
        </w:rPr>
        <w:t>Pacjen</w:t>
      </w:r>
      <w:r>
        <w:rPr>
          <w:rFonts w:ascii="Arial" w:hAnsi="Arial" w:cs="Arial"/>
        </w:rPr>
        <w:t>t</w:t>
      </w:r>
      <w:r w:rsidRPr="00EA672D">
        <w:rPr>
          <w:rFonts w:ascii="Arial" w:hAnsi="Arial" w:cs="Arial"/>
        </w:rPr>
        <w:t xml:space="preserve"> ma prawo do ochrony swoich danych osobowych, dostępu do swoich danych, prawo ich poprawiania oraz prawo do kontroli ich przetwarzania. </w:t>
      </w:r>
      <w:r>
        <w:rPr>
          <w:rFonts w:ascii="Arial" w:hAnsi="Arial" w:cs="Arial"/>
        </w:rPr>
        <w:br/>
      </w:r>
      <w:r w:rsidRPr="00EA672D">
        <w:rPr>
          <w:rFonts w:ascii="Arial" w:hAnsi="Arial" w:cs="Arial"/>
        </w:rPr>
        <w:t xml:space="preserve">Z powyższych uprawnień pacjent może skorzystać w siedzibie </w:t>
      </w:r>
      <w:r>
        <w:rPr>
          <w:rFonts w:ascii="Arial" w:hAnsi="Arial" w:cs="Arial"/>
        </w:rPr>
        <w:t>Szpitala</w:t>
      </w:r>
      <w:r w:rsidRPr="00EA672D">
        <w:rPr>
          <w:rFonts w:ascii="Arial" w:hAnsi="Arial" w:cs="Arial"/>
        </w:rPr>
        <w:t>.</w:t>
      </w:r>
    </w:p>
    <w:p w14:paraId="4C946CA0" w14:textId="77777777" w:rsidR="00BB5140" w:rsidRPr="00BB5140" w:rsidRDefault="00BB5140" w:rsidP="00BB5140">
      <w:pPr>
        <w:spacing w:before="240" w:after="160" w:line="259" w:lineRule="auto"/>
        <w:jc w:val="both"/>
        <w:rPr>
          <w:rFonts w:ascii="Arial" w:hAnsi="Arial" w:cs="Arial"/>
        </w:rPr>
      </w:pPr>
    </w:p>
    <w:p w14:paraId="19254A66" w14:textId="77777777" w:rsidR="00453C5E" w:rsidRPr="003A26B4" w:rsidRDefault="00453C5E" w:rsidP="00453C5E">
      <w:pPr>
        <w:pStyle w:val="Akapitzlist"/>
        <w:spacing w:before="240"/>
        <w:jc w:val="both"/>
        <w:rPr>
          <w:rFonts w:ascii="Arial" w:hAnsi="Arial" w:cs="Arial"/>
        </w:rPr>
      </w:pPr>
    </w:p>
    <w:p w14:paraId="46A3E7E5" w14:textId="70801451" w:rsidR="00453C5E" w:rsidRDefault="00700F61" w:rsidP="00100FD6">
      <w:pPr>
        <w:ind w:left="851" w:hanging="425"/>
        <w:jc w:val="both"/>
        <w:rPr>
          <w:rFonts w:ascii="Arial" w:hAnsi="Arial" w:cs="Arial"/>
          <w:b/>
          <w:bCs/>
        </w:rPr>
      </w:pPr>
      <w:r>
        <w:rPr>
          <w:rFonts w:ascii="Arial" w:hAnsi="Arial" w:cs="Arial"/>
          <w:b/>
          <w:bCs/>
        </w:rPr>
        <w:lastRenderedPageBreak/>
        <w:t>16</w:t>
      </w:r>
      <w:r w:rsidR="00453C5E" w:rsidRPr="003A26B4">
        <w:rPr>
          <w:rFonts w:ascii="Arial" w:hAnsi="Arial" w:cs="Arial"/>
          <w:b/>
          <w:bCs/>
        </w:rPr>
        <w:t xml:space="preserve">. </w:t>
      </w:r>
      <w:r w:rsidR="00100FD6">
        <w:rPr>
          <w:rFonts w:ascii="Arial" w:hAnsi="Arial" w:cs="Arial"/>
          <w:b/>
          <w:bCs/>
        </w:rPr>
        <w:tab/>
      </w:r>
      <w:r w:rsidR="00453C5E" w:rsidRPr="003A26B4">
        <w:rPr>
          <w:rFonts w:ascii="Arial" w:hAnsi="Arial" w:cs="Arial"/>
          <w:b/>
          <w:bCs/>
        </w:rPr>
        <w:t>PRAWO DO DOCHODZENIA SWOICH PRAW, SKARG I ZAŻALEŃ W STOSUNKU DO PRACOWNIKÓW SZPITALA</w:t>
      </w:r>
    </w:p>
    <w:p w14:paraId="190428EA" w14:textId="1F3C46F1" w:rsidR="00453C5E" w:rsidRPr="00100FD6" w:rsidRDefault="00100FD6" w:rsidP="00100FD6">
      <w:pPr>
        <w:shd w:val="clear" w:color="auto" w:fill="FFFFFF"/>
        <w:spacing w:after="450" w:line="240" w:lineRule="auto"/>
        <w:ind w:left="851"/>
        <w:jc w:val="both"/>
        <w:textAlignment w:val="baseline"/>
        <w:outlineLvl w:val="2"/>
        <w:rPr>
          <w:rFonts w:ascii="Arial" w:eastAsia="Times New Roman" w:hAnsi="Arial" w:cs="Arial"/>
          <w:b/>
          <w:bCs/>
          <w:i/>
          <w:iCs/>
          <w:color w:val="2D2D29"/>
          <w:lang w:eastAsia="pl-PL"/>
        </w:rPr>
      </w:pPr>
      <w:r>
        <w:rPr>
          <w:rFonts w:ascii="Arial" w:eastAsia="Times New Roman" w:hAnsi="Arial" w:cs="Arial"/>
          <w:b/>
          <w:bCs/>
          <w:i/>
          <w:iCs/>
          <w:color w:val="2D2D29"/>
          <w:lang w:eastAsia="pl-PL"/>
        </w:rPr>
        <w:t>J</w:t>
      </w:r>
      <w:r w:rsidRPr="00100FD6">
        <w:rPr>
          <w:rFonts w:ascii="Arial" w:eastAsia="Times New Roman" w:hAnsi="Arial" w:cs="Arial"/>
          <w:b/>
          <w:bCs/>
          <w:i/>
          <w:iCs/>
          <w:color w:val="2D2D29"/>
          <w:lang w:eastAsia="pl-PL"/>
        </w:rPr>
        <w:t>eżeli uważasz, że twoje prawa zostały naruszone możesz złożyć skargę:</w:t>
      </w:r>
    </w:p>
    <w:p w14:paraId="4FA261FD" w14:textId="0F6AEEAA" w:rsidR="00453C5E" w:rsidRDefault="00453C5E" w:rsidP="00700F61">
      <w:pPr>
        <w:pStyle w:val="Akapitzlist"/>
        <w:numPr>
          <w:ilvl w:val="0"/>
          <w:numId w:val="48"/>
        </w:numPr>
        <w:ind w:left="709" w:hanging="283"/>
        <w:jc w:val="both"/>
        <w:rPr>
          <w:rFonts w:ascii="Arial" w:hAnsi="Arial" w:cs="Arial"/>
        </w:rPr>
      </w:pPr>
      <w:r w:rsidRPr="00700F61">
        <w:rPr>
          <w:rFonts w:ascii="Arial" w:hAnsi="Arial" w:cs="Arial"/>
        </w:rPr>
        <w:t xml:space="preserve">Pełnomocnik ds. praw pacjenta przyjmuje skargi i wnioski w sekretariacie szpitala, </w:t>
      </w:r>
      <w:r w:rsidRPr="00700F61">
        <w:rPr>
          <w:rFonts w:ascii="Arial" w:hAnsi="Arial" w:cs="Arial"/>
        </w:rPr>
        <w:br/>
        <w:t xml:space="preserve">od poniedziałku do piątku w godzinach 8.00 – 14.00. (adres: ul. Żytnia 23, 08-500 Ryki </w:t>
      </w:r>
      <w:r w:rsidRPr="00700F61">
        <w:rPr>
          <w:rFonts w:ascii="Arial" w:hAnsi="Arial" w:cs="Arial"/>
        </w:rPr>
        <w:br/>
        <w:t xml:space="preserve">tel. 533327028 </w:t>
      </w:r>
      <w:r w:rsidRPr="00700F61">
        <w:rPr>
          <w:rFonts w:ascii="Arial" w:hAnsi="Arial" w:cs="Arial"/>
          <w:color w:val="000000"/>
        </w:rPr>
        <w:t xml:space="preserve">e-mail: </w:t>
      </w:r>
      <w:hyperlink r:id="rId8" w:history="1">
        <w:r w:rsidRPr="00700F61">
          <w:rPr>
            <w:rStyle w:val="Hipercze"/>
            <w:rFonts w:ascii="Arial" w:hAnsi="Arial" w:cs="Arial"/>
          </w:rPr>
          <w:t>sekretariat@rykiszpital.pl</w:t>
        </w:r>
      </w:hyperlink>
      <w:r w:rsidRPr="00700F61">
        <w:rPr>
          <w:rFonts w:ascii="Arial" w:hAnsi="Arial" w:cs="Arial"/>
        </w:rPr>
        <w:t>)</w:t>
      </w:r>
    </w:p>
    <w:p w14:paraId="1452AAA8" w14:textId="77777777" w:rsidR="00700F61" w:rsidRPr="00700F61" w:rsidRDefault="00700F61" w:rsidP="00700F61">
      <w:pPr>
        <w:pStyle w:val="Akapitzlist"/>
        <w:ind w:left="709" w:hanging="283"/>
        <w:jc w:val="both"/>
        <w:rPr>
          <w:rFonts w:ascii="Arial" w:hAnsi="Arial" w:cs="Arial"/>
        </w:rPr>
      </w:pPr>
    </w:p>
    <w:p w14:paraId="69981C3B" w14:textId="5CE60DC8" w:rsidR="00700F61" w:rsidRDefault="00453C5E" w:rsidP="00700F61">
      <w:pPr>
        <w:pStyle w:val="Akapitzlist"/>
        <w:numPr>
          <w:ilvl w:val="0"/>
          <w:numId w:val="48"/>
        </w:numPr>
        <w:spacing w:after="0"/>
        <w:ind w:left="709" w:hanging="283"/>
        <w:jc w:val="both"/>
        <w:rPr>
          <w:rFonts w:ascii="Arial" w:hAnsi="Arial" w:cs="Arial"/>
        </w:rPr>
      </w:pPr>
      <w:r w:rsidRPr="00700F61">
        <w:rPr>
          <w:rFonts w:ascii="Arial" w:hAnsi="Arial" w:cs="Arial"/>
        </w:rPr>
        <w:t>Skargi i wnioski mogą być wnoszone pisemnie, telefonicznie, za pomocą faksu lub poczty elektronicznej.</w:t>
      </w:r>
    </w:p>
    <w:p w14:paraId="00ABA25A" w14:textId="77777777" w:rsidR="00700F61" w:rsidRPr="00700F61" w:rsidRDefault="00700F61" w:rsidP="00700F61">
      <w:pPr>
        <w:spacing w:after="0"/>
        <w:ind w:left="709" w:hanging="283"/>
        <w:jc w:val="both"/>
        <w:rPr>
          <w:rFonts w:ascii="Arial" w:hAnsi="Arial" w:cs="Arial"/>
        </w:rPr>
      </w:pPr>
    </w:p>
    <w:p w14:paraId="2E5A651E" w14:textId="77777777" w:rsidR="00700F61" w:rsidRPr="00700F61" w:rsidRDefault="00453C5E" w:rsidP="00700F61">
      <w:pPr>
        <w:pStyle w:val="Akapitzlist"/>
        <w:numPr>
          <w:ilvl w:val="0"/>
          <w:numId w:val="48"/>
        </w:numPr>
        <w:spacing w:after="0"/>
        <w:ind w:left="709" w:hanging="283"/>
        <w:jc w:val="both"/>
        <w:rPr>
          <w:rFonts w:ascii="Arial" w:hAnsi="Arial" w:cs="Arial"/>
        </w:rPr>
      </w:pPr>
      <w:r w:rsidRPr="00700F61">
        <w:rPr>
          <w:rFonts w:ascii="Arial" w:eastAsia="Times New Roman" w:hAnsi="Arial" w:cs="Arial"/>
          <w:lang w:eastAsia="pl-PL"/>
        </w:rPr>
        <w:t xml:space="preserve">Sekcja Skarg i Wniosków przy NFZ w Lublinie ul. </w:t>
      </w:r>
      <w:proofErr w:type="spellStart"/>
      <w:r w:rsidRPr="00700F61">
        <w:rPr>
          <w:rFonts w:ascii="Arial" w:eastAsia="Times New Roman" w:hAnsi="Arial" w:cs="Arial"/>
          <w:lang w:eastAsia="pl-PL"/>
        </w:rPr>
        <w:t>Koryznowa</w:t>
      </w:r>
      <w:proofErr w:type="spellEnd"/>
      <w:r w:rsidRPr="00700F61">
        <w:rPr>
          <w:rFonts w:ascii="Arial" w:eastAsia="Times New Roman" w:hAnsi="Arial" w:cs="Arial"/>
          <w:lang w:eastAsia="pl-PL"/>
        </w:rPr>
        <w:t xml:space="preserve"> 2d, /pok. 27/, nr tel.  </w:t>
      </w:r>
      <w:r w:rsidRPr="00700F61">
        <w:rPr>
          <w:rFonts w:ascii="Arial" w:eastAsia="Times New Roman" w:hAnsi="Arial" w:cs="Arial"/>
          <w:lang w:eastAsia="pl-PL"/>
        </w:rPr>
        <w:br/>
        <w:t>(81) 53-10-650 od poniedziałku do piątku, w godz.: 8.00 - 15.30.</w:t>
      </w:r>
    </w:p>
    <w:p w14:paraId="4C2EDCDA" w14:textId="1BA688C0" w:rsidR="00453C5E" w:rsidRPr="00700F61" w:rsidRDefault="00453C5E" w:rsidP="00700F61">
      <w:pPr>
        <w:pStyle w:val="Akapitzlist"/>
        <w:ind w:left="709" w:hanging="283"/>
        <w:jc w:val="both"/>
        <w:rPr>
          <w:rFonts w:ascii="Arial" w:hAnsi="Arial" w:cs="Arial"/>
        </w:rPr>
      </w:pPr>
    </w:p>
    <w:p w14:paraId="3CDB8437" w14:textId="66E77B1B" w:rsidR="00453C5E" w:rsidRDefault="00453C5E" w:rsidP="00700F61">
      <w:pPr>
        <w:pStyle w:val="Akapitzlist"/>
        <w:numPr>
          <w:ilvl w:val="0"/>
          <w:numId w:val="48"/>
        </w:numPr>
        <w:spacing w:before="100" w:beforeAutospacing="1" w:after="100" w:afterAutospacing="1" w:line="240" w:lineRule="auto"/>
        <w:ind w:left="709" w:hanging="283"/>
        <w:jc w:val="both"/>
        <w:rPr>
          <w:rFonts w:ascii="Arial" w:eastAsia="Times New Roman" w:hAnsi="Arial" w:cs="Arial"/>
          <w:lang w:eastAsia="pl-PL"/>
        </w:rPr>
      </w:pPr>
      <w:r w:rsidRPr="00700F61">
        <w:rPr>
          <w:rFonts w:ascii="Arial" w:eastAsia="Times New Roman" w:hAnsi="Arial" w:cs="Arial"/>
          <w:lang w:eastAsia="pl-PL"/>
        </w:rPr>
        <w:t>Biuro Rzecznika Praw Pacjenta, w zakresie nieprzestrzegania praw pacjenta, adres:</w:t>
      </w:r>
      <w:r w:rsidRPr="00700F61">
        <w:rPr>
          <w:rFonts w:ascii="Arial" w:eastAsia="Times New Roman" w:hAnsi="Arial" w:cs="Arial"/>
          <w:lang w:eastAsia="pl-PL"/>
        </w:rPr>
        <w:br/>
        <w:t>01-</w:t>
      </w:r>
      <w:r w:rsidR="00752A4F">
        <w:rPr>
          <w:rFonts w:ascii="Arial" w:eastAsia="Times New Roman" w:hAnsi="Arial" w:cs="Arial"/>
          <w:lang w:eastAsia="pl-PL"/>
        </w:rPr>
        <w:t xml:space="preserve">231 </w:t>
      </w:r>
      <w:r w:rsidRPr="00700F61">
        <w:rPr>
          <w:rFonts w:ascii="Arial" w:eastAsia="Times New Roman" w:hAnsi="Arial" w:cs="Arial"/>
          <w:lang w:eastAsia="pl-PL"/>
        </w:rPr>
        <w:t xml:space="preserve">Warszawa, ul. </w:t>
      </w:r>
      <w:r w:rsidR="00752A4F">
        <w:rPr>
          <w:rFonts w:ascii="Arial" w:eastAsia="Times New Roman" w:hAnsi="Arial" w:cs="Arial"/>
          <w:lang w:eastAsia="pl-PL"/>
        </w:rPr>
        <w:t>Płocka 11/13</w:t>
      </w:r>
      <w:r w:rsidRPr="00700F61">
        <w:rPr>
          <w:rFonts w:ascii="Arial" w:eastAsia="Times New Roman" w:hAnsi="Arial" w:cs="Arial"/>
          <w:lang w:eastAsia="pl-PL"/>
        </w:rPr>
        <w:t>, Bezpłatna Infolinia, tel.: 800 190</w:t>
      </w:r>
      <w:r w:rsidR="00752A4F">
        <w:rPr>
          <w:rFonts w:ascii="Arial" w:eastAsia="Times New Roman" w:hAnsi="Arial" w:cs="Arial"/>
          <w:lang w:eastAsia="pl-PL"/>
        </w:rPr>
        <w:t> </w:t>
      </w:r>
      <w:r w:rsidRPr="00700F61">
        <w:rPr>
          <w:rFonts w:ascii="Arial" w:eastAsia="Times New Roman" w:hAnsi="Arial" w:cs="Arial"/>
          <w:lang w:eastAsia="pl-PL"/>
        </w:rPr>
        <w:t>590</w:t>
      </w:r>
      <w:r w:rsidR="00752A4F">
        <w:rPr>
          <w:rFonts w:ascii="Arial" w:eastAsia="Times New Roman" w:hAnsi="Arial" w:cs="Arial"/>
          <w:lang w:eastAsia="pl-PL"/>
        </w:rPr>
        <w:t xml:space="preserve">, </w:t>
      </w:r>
      <w:r w:rsidR="00752A4F">
        <w:rPr>
          <w:rFonts w:ascii="Arial" w:eastAsia="Times New Roman" w:hAnsi="Arial" w:cs="Arial"/>
          <w:lang w:eastAsia="pl-PL"/>
        </w:rPr>
        <w:br/>
        <w:t xml:space="preserve">e-mail: </w:t>
      </w:r>
      <w:hyperlink r:id="rId9" w:history="1">
        <w:r w:rsidR="00752A4F" w:rsidRPr="0007168C">
          <w:rPr>
            <w:rStyle w:val="Hipercze"/>
            <w:rFonts w:ascii="Arial" w:eastAsia="Times New Roman" w:hAnsi="Arial" w:cs="Arial"/>
            <w:lang w:eastAsia="pl-PL"/>
          </w:rPr>
          <w:t>kancelaria@rpp.gov.pl</w:t>
        </w:r>
      </w:hyperlink>
      <w:r w:rsidR="00752A4F">
        <w:rPr>
          <w:rFonts w:ascii="Arial" w:eastAsia="Times New Roman" w:hAnsi="Arial" w:cs="Arial"/>
          <w:lang w:eastAsia="pl-PL"/>
        </w:rPr>
        <w:t xml:space="preserve"> </w:t>
      </w:r>
      <w:r w:rsidRPr="00700F61">
        <w:rPr>
          <w:rFonts w:ascii="Arial" w:eastAsia="Times New Roman" w:hAnsi="Arial" w:cs="Arial"/>
          <w:lang w:eastAsia="pl-PL"/>
        </w:rPr>
        <w:t>;</w:t>
      </w:r>
    </w:p>
    <w:p w14:paraId="653EDE9D" w14:textId="77777777" w:rsidR="00E97526" w:rsidRPr="00E97526" w:rsidRDefault="00E97526" w:rsidP="00E97526">
      <w:pPr>
        <w:pStyle w:val="Akapitzlist"/>
        <w:rPr>
          <w:rFonts w:ascii="Arial" w:eastAsia="Times New Roman" w:hAnsi="Arial" w:cs="Arial"/>
          <w:lang w:eastAsia="pl-PL"/>
        </w:rPr>
      </w:pPr>
    </w:p>
    <w:p w14:paraId="57AB9228" w14:textId="496BEEE1" w:rsidR="00700F61" w:rsidRPr="00E97526" w:rsidRDefault="00AE193C" w:rsidP="00036382">
      <w:pPr>
        <w:pStyle w:val="Akapitzlist"/>
        <w:numPr>
          <w:ilvl w:val="0"/>
          <w:numId w:val="48"/>
        </w:numPr>
        <w:spacing w:before="100" w:beforeAutospacing="1" w:after="100" w:afterAutospacing="1" w:line="240" w:lineRule="auto"/>
        <w:ind w:left="709" w:hanging="283"/>
        <w:jc w:val="both"/>
        <w:rPr>
          <w:rFonts w:ascii="Arial" w:eastAsia="Times New Roman" w:hAnsi="Arial" w:cs="Arial"/>
          <w:lang w:eastAsia="pl-PL"/>
        </w:rPr>
      </w:pPr>
      <w:r w:rsidRPr="00E97526">
        <w:rPr>
          <w:rFonts w:ascii="Arial" w:hAnsi="Arial" w:cs="Arial"/>
        </w:rPr>
        <w:t>Jeżeli naruszenie prawa dotyczyło fachowej czynności medycznej możesz zwrócić się do Okręgowej Izby Lekarskiej w Lublinie</w:t>
      </w:r>
      <w:r w:rsidR="00036382">
        <w:rPr>
          <w:rFonts w:ascii="Arial" w:hAnsi="Arial" w:cs="Arial"/>
        </w:rPr>
        <w:t xml:space="preserve"> ul.</w:t>
      </w:r>
      <w:r w:rsidR="004B6FB8" w:rsidRPr="00E97526">
        <w:rPr>
          <w:rFonts w:ascii="Arial" w:hAnsi="Arial" w:cs="Arial"/>
        </w:rPr>
        <w:t xml:space="preserve"> Chmielna 4, 20-079 Lublin,</w:t>
      </w:r>
      <w:r w:rsidRPr="00E97526">
        <w:rPr>
          <w:rFonts w:ascii="Arial" w:hAnsi="Arial" w:cs="Arial"/>
        </w:rPr>
        <w:t xml:space="preserve"> tel. </w:t>
      </w:r>
      <w:r w:rsidR="004B6FB8" w:rsidRPr="00E97526">
        <w:rPr>
          <w:rFonts w:ascii="Arial" w:hAnsi="Arial" w:cs="Arial"/>
        </w:rPr>
        <w:t xml:space="preserve">81 536 04 50 </w:t>
      </w:r>
      <w:r w:rsidRPr="00E97526">
        <w:rPr>
          <w:rFonts w:ascii="Arial" w:hAnsi="Arial" w:cs="Arial"/>
        </w:rPr>
        <w:t>lub Okręgowej Izby Pielęgniarek i Położnych w Lublinie ul. Czechowska 3A, 20-400 Lublin, tel. 81 536 67 67.</w:t>
      </w:r>
    </w:p>
    <w:p w14:paraId="69B4D5F3" w14:textId="37F3C848" w:rsidR="00453C5E" w:rsidRPr="00E97526" w:rsidRDefault="00453C5E" w:rsidP="00E97526">
      <w:pPr>
        <w:ind w:firstLine="426"/>
        <w:jc w:val="both"/>
        <w:rPr>
          <w:rFonts w:ascii="Arial" w:hAnsi="Arial" w:cs="Arial"/>
        </w:rPr>
      </w:pPr>
      <w:r w:rsidRPr="00E97526">
        <w:rPr>
          <w:rFonts w:ascii="Arial" w:hAnsi="Arial" w:cs="Arial"/>
        </w:rPr>
        <w:t xml:space="preserve">Osoba zarządzająca podmiotem udzielającym świadczeń zdrowotnych lub upoważniony przez niego lekarz może ograniczyć korzystanie z praw pacjenta w przypadku wystąpienia zagrożenia epidemicznego lub ze względu na bezpieczeństwo zdrowotne pacjentów, </w:t>
      </w:r>
      <w:r w:rsidRPr="00E97526">
        <w:rPr>
          <w:rFonts w:ascii="Arial" w:hAnsi="Arial" w:cs="Arial"/>
        </w:rPr>
        <w:br/>
        <w:t>a w przypadku praw do kontaktu osobistego, telefonicznego lub korespondencyjnego z innymi osobami, także ze względu na możliwości organizacyjne podmiotu.</w:t>
      </w:r>
    </w:p>
    <w:p w14:paraId="5980ACAF" w14:textId="77777777" w:rsidR="00453C5E" w:rsidRPr="00E97526" w:rsidRDefault="00453C5E" w:rsidP="00E97526">
      <w:pPr>
        <w:ind w:firstLine="426"/>
        <w:jc w:val="both"/>
        <w:rPr>
          <w:rFonts w:ascii="Arial" w:hAnsi="Arial" w:cs="Arial"/>
        </w:rPr>
      </w:pPr>
      <w:r w:rsidRPr="00E97526">
        <w:rPr>
          <w:rFonts w:ascii="Arial" w:hAnsi="Arial" w:cs="Arial"/>
        </w:rPr>
        <w:t xml:space="preserve">Prawa pacjenta zostały określone w ustawie o Prawach Pacjenta i Rzeczniku Praw Pacjenta z dnia 6 listopada 2008r. (Dz. U. 2016 poz. 186 z </w:t>
      </w:r>
      <w:proofErr w:type="spellStart"/>
      <w:r w:rsidRPr="00E97526">
        <w:rPr>
          <w:rFonts w:ascii="Arial" w:hAnsi="Arial" w:cs="Arial"/>
        </w:rPr>
        <w:t>późn</w:t>
      </w:r>
      <w:proofErr w:type="spellEnd"/>
      <w:r w:rsidRPr="00E97526">
        <w:rPr>
          <w:rFonts w:ascii="Arial" w:hAnsi="Arial" w:cs="Arial"/>
        </w:rPr>
        <w:t>. zm.)</w:t>
      </w:r>
    </w:p>
    <w:p w14:paraId="386D9482" w14:textId="77777777" w:rsidR="00453C5E" w:rsidRPr="00E97526" w:rsidRDefault="00453C5E" w:rsidP="00E97526">
      <w:pPr>
        <w:jc w:val="both"/>
        <w:rPr>
          <w:rFonts w:ascii="Arial" w:hAnsi="Arial" w:cs="Arial"/>
        </w:rPr>
      </w:pPr>
    </w:p>
    <w:p w14:paraId="5EE71E62" w14:textId="77777777" w:rsidR="00453C5E" w:rsidRPr="00B70BAB" w:rsidRDefault="00453C5E" w:rsidP="00453C5E">
      <w:pPr>
        <w:jc w:val="both"/>
        <w:rPr>
          <w:rFonts w:ascii="Arial" w:hAnsi="Arial" w:cs="Arial"/>
          <w:b/>
          <w:bCs/>
        </w:rPr>
      </w:pPr>
    </w:p>
    <w:p w14:paraId="6A2EB4F0" w14:textId="77777777" w:rsidR="003D597A" w:rsidRPr="00D26283" w:rsidRDefault="003D597A" w:rsidP="003D597A">
      <w:pPr>
        <w:jc w:val="both"/>
        <w:rPr>
          <w:rFonts w:ascii="Arial" w:hAnsi="Arial" w:cs="Arial"/>
          <w:sz w:val="24"/>
          <w:szCs w:val="24"/>
        </w:rPr>
      </w:pPr>
    </w:p>
    <w:p w14:paraId="1CE040B8" w14:textId="77777777" w:rsidR="003D597A" w:rsidRPr="00D26283" w:rsidRDefault="003D597A" w:rsidP="003D597A">
      <w:pPr>
        <w:jc w:val="both"/>
        <w:rPr>
          <w:rFonts w:ascii="Arial" w:hAnsi="Arial" w:cs="Arial"/>
          <w:sz w:val="24"/>
          <w:szCs w:val="24"/>
        </w:rPr>
      </w:pPr>
    </w:p>
    <w:p w14:paraId="621F8B0A" w14:textId="77777777" w:rsidR="003D597A" w:rsidRPr="00D26283" w:rsidRDefault="003D597A" w:rsidP="003D597A">
      <w:pPr>
        <w:jc w:val="both"/>
        <w:rPr>
          <w:rFonts w:ascii="Arial" w:hAnsi="Arial" w:cs="Arial"/>
          <w:sz w:val="24"/>
          <w:szCs w:val="24"/>
        </w:rPr>
      </w:pPr>
    </w:p>
    <w:p w14:paraId="48BF0FFC" w14:textId="77777777" w:rsidR="003D597A" w:rsidRPr="00D26283" w:rsidRDefault="003D597A" w:rsidP="003D597A">
      <w:pPr>
        <w:jc w:val="both"/>
        <w:rPr>
          <w:rFonts w:ascii="Arial" w:hAnsi="Arial" w:cs="Arial"/>
          <w:sz w:val="24"/>
          <w:szCs w:val="24"/>
        </w:rPr>
      </w:pPr>
    </w:p>
    <w:p w14:paraId="6760ECAA" w14:textId="77777777" w:rsidR="003D597A" w:rsidRPr="00D26283" w:rsidRDefault="003D597A" w:rsidP="003D597A">
      <w:pPr>
        <w:jc w:val="both"/>
        <w:rPr>
          <w:rFonts w:ascii="Arial" w:hAnsi="Arial" w:cs="Arial"/>
          <w:sz w:val="24"/>
          <w:szCs w:val="24"/>
        </w:rPr>
      </w:pPr>
    </w:p>
    <w:p w14:paraId="02650816" w14:textId="39A3F8A6" w:rsidR="00DE5A94" w:rsidRDefault="00DE5A94"/>
    <w:p w14:paraId="725E6509" w14:textId="77777777" w:rsidR="00036382" w:rsidRDefault="00036382"/>
    <w:sectPr w:rsidR="00036382" w:rsidSect="00B95FE6">
      <w:headerReference w:type="even" r:id="rId10"/>
      <w:headerReference w:type="default" r:id="rId11"/>
      <w:footerReference w:type="even" r:id="rId12"/>
      <w:footerReference w:type="default" r:id="rId13"/>
      <w:headerReference w:type="first" r:id="rId14"/>
      <w:footerReference w:type="first" r:id="rId15"/>
      <w:pgSz w:w="11906" w:h="16838"/>
      <w:pgMar w:top="1560"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88A8" w14:textId="77777777" w:rsidR="00B95FE6" w:rsidRDefault="00B95FE6">
      <w:pPr>
        <w:spacing w:after="0" w:line="240" w:lineRule="auto"/>
      </w:pPr>
      <w:r>
        <w:separator/>
      </w:r>
    </w:p>
  </w:endnote>
  <w:endnote w:type="continuationSeparator" w:id="0">
    <w:p w14:paraId="0E90D6C1" w14:textId="77777777" w:rsidR="00B95FE6" w:rsidRDefault="00B9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A829" w14:textId="77777777" w:rsidR="00173F0D" w:rsidRDefault="00173F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DE86" w14:textId="77777777" w:rsidR="00000000" w:rsidRDefault="003D597A">
    <w:pPr>
      <w:pStyle w:val="Stopka"/>
      <w:jc w:val="right"/>
    </w:pPr>
    <w:r>
      <w:t>________________________________________________________________________________</w:t>
    </w:r>
    <w:r>
      <w:tab/>
    </w:r>
  </w:p>
  <w:tbl>
    <w:tblPr>
      <w:tblW w:w="0" w:type="auto"/>
      <w:jc w:val="center"/>
      <w:tblLook w:val="04A0" w:firstRow="1" w:lastRow="0" w:firstColumn="1" w:lastColumn="0" w:noHBand="0" w:noVBand="1"/>
    </w:tblPr>
    <w:tblGrid>
      <w:gridCol w:w="7427"/>
      <w:gridCol w:w="1643"/>
    </w:tblGrid>
    <w:tr w:rsidR="004F404A" w:rsidRPr="00872F0E" w14:paraId="09604CA3" w14:textId="77777777" w:rsidTr="004A20CA">
      <w:trPr>
        <w:jc w:val="center"/>
      </w:trPr>
      <w:tc>
        <w:tcPr>
          <w:tcW w:w="7427" w:type="dxa"/>
          <w:shd w:val="clear" w:color="auto" w:fill="auto"/>
        </w:tcPr>
        <w:p w14:paraId="0624C42D" w14:textId="7140F8DE" w:rsidR="00000000" w:rsidRPr="00F37B84" w:rsidRDefault="00000000" w:rsidP="00453C5E">
          <w:pPr>
            <w:pStyle w:val="Stopka"/>
            <w:rPr>
              <w:rFonts w:ascii="Calibri Light" w:eastAsia="Times New Roman" w:hAnsi="Calibri Light" w:cs="Calibri Light"/>
              <w:sz w:val="24"/>
              <w:szCs w:val="24"/>
              <w:lang w:eastAsia="pl-PL"/>
            </w:rPr>
          </w:pPr>
        </w:p>
      </w:tc>
      <w:tc>
        <w:tcPr>
          <w:tcW w:w="1643" w:type="dxa"/>
          <w:shd w:val="clear" w:color="auto" w:fill="auto"/>
        </w:tcPr>
        <w:p w14:paraId="4B86B1D0" w14:textId="77777777" w:rsidR="00000000" w:rsidRPr="00872F0E" w:rsidRDefault="003D597A" w:rsidP="00022308">
          <w:pPr>
            <w:pStyle w:val="Stopka"/>
            <w:jc w:val="center"/>
            <w:rPr>
              <w:rFonts w:ascii="Calibri Light" w:eastAsia="Times New Roman" w:hAnsi="Calibri Light"/>
              <w:color w:val="808080"/>
              <w:sz w:val="20"/>
              <w:szCs w:val="20"/>
              <w:lang w:eastAsia="pl-PL"/>
            </w:rPr>
          </w:pPr>
          <w:r w:rsidRPr="00872F0E">
            <w:rPr>
              <w:rFonts w:ascii="Calibri Light" w:eastAsia="Times New Roman" w:hAnsi="Calibri Light"/>
              <w:color w:val="808080"/>
              <w:sz w:val="20"/>
              <w:szCs w:val="20"/>
              <w:lang w:eastAsia="pl-PL"/>
            </w:rPr>
            <w:t xml:space="preserve">Strona </w:t>
          </w:r>
          <w:r w:rsidRPr="00872F0E">
            <w:rPr>
              <w:rFonts w:ascii="Calibri Light" w:eastAsia="Times New Roman" w:hAnsi="Calibri Light"/>
              <w:bCs/>
              <w:color w:val="808080"/>
              <w:sz w:val="20"/>
              <w:szCs w:val="20"/>
              <w:lang w:eastAsia="pl-PL"/>
            </w:rPr>
            <w:fldChar w:fldCharType="begin"/>
          </w:r>
          <w:r w:rsidRPr="00872F0E">
            <w:rPr>
              <w:rFonts w:ascii="Calibri Light" w:eastAsia="Times New Roman" w:hAnsi="Calibri Light"/>
              <w:bCs/>
              <w:color w:val="808080"/>
              <w:sz w:val="20"/>
              <w:szCs w:val="20"/>
              <w:lang w:eastAsia="pl-PL"/>
            </w:rPr>
            <w:instrText>PAGE</w:instrText>
          </w:r>
          <w:r w:rsidRPr="00872F0E">
            <w:rPr>
              <w:rFonts w:ascii="Calibri Light" w:hAnsi="Calibri Light"/>
              <w:bCs/>
              <w:color w:val="808080"/>
            </w:rPr>
            <w:fldChar w:fldCharType="separate"/>
          </w:r>
          <w:r>
            <w:rPr>
              <w:rFonts w:ascii="Calibri Light" w:eastAsia="Times New Roman" w:hAnsi="Calibri Light"/>
              <w:bCs/>
              <w:noProof/>
              <w:color w:val="808080"/>
              <w:sz w:val="20"/>
              <w:szCs w:val="20"/>
              <w:lang w:eastAsia="pl-PL"/>
            </w:rPr>
            <w:t>16</w:t>
          </w:r>
          <w:r w:rsidRPr="00872F0E">
            <w:rPr>
              <w:rFonts w:ascii="Calibri Light" w:eastAsia="Times New Roman" w:hAnsi="Calibri Light"/>
              <w:color w:val="808080"/>
              <w:sz w:val="20"/>
              <w:szCs w:val="20"/>
              <w:lang w:eastAsia="pl-PL"/>
            </w:rPr>
            <w:fldChar w:fldCharType="end"/>
          </w:r>
          <w:r w:rsidRPr="00872F0E">
            <w:rPr>
              <w:rFonts w:ascii="Calibri Light" w:eastAsia="Times New Roman" w:hAnsi="Calibri Light"/>
              <w:color w:val="808080"/>
              <w:sz w:val="20"/>
              <w:szCs w:val="20"/>
              <w:lang w:eastAsia="pl-PL"/>
            </w:rPr>
            <w:t xml:space="preserve"> z </w:t>
          </w:r>
          <w:r w:rsidRPr="00872F0E">
            <w:rPr>
              <w:rFonts w:ascii="Calibri Light" w:eastAsia="Times New Roman" w:hAnsi="Calibri Light"/>
              <w:bCs/>
              <w:color w:val="808080"/>
              <w:sz w:val="20"/>
              <w:szCs w:val="20"/>
              <w:lang w:eastAsia="pl-PL"/>
            </w:rPr>
            <w:fldChar w:fldCharType="begin"/>
          </w:r>
          <w:r w:rsidRPr="00872F0E">
            <w:rPr>
              <w:rFonts w:ascii="Calibri Light" w:eastAsia="Times New Roman" w:hAnsi="Calibri Light"/>
              <w:bCs/>
              <w:color w:val="808080"/>
              <w:sz w:val="20"/>
              <w:szCs w:val="20"/>
              <w:lang w:eastAsia="pl-PL"/>
            </w:rPr>
            <w:instrText>NUMPAGES</w:instrText>
          </w:r>
          <w:r w:rsidRPr="00872F0E">
            <w:rPr>
              <w:rFonts w:ascii="Calibri Light" w:hAnsi="Calibri Light"/>
              <w:bCs/>
              <w:color w:val="808080"/>
            </w:rPr>
            <w:fldChar w:fldCharType="separate"/>
          </w:r>
          <w:r>
            <w:rPr>
              <w:rFonts w:ascii="Calibri Light" w:eastAsia="Times New Roman" w:hAnsi="Calibri Light"/>
              <w:bCs/>
              <w:noProof/>
              <w:color w:val="808080"/>
              <w:sz w:val="20"/>
              <w:szCs w:val="20"/>
              <w:lang w:eastAsia="pl-PL"/>
            </w:rPr>
            <w:t>18</w:t>
          </w:r>
          <w:r w:rsidRPr="00872F0E">
            <w:rPr>
              <w:rFonts w:ascii="Calibri Light" w:eastAsia="Times New Roman" w:hAnsi="Calibri Light"/>
              <w:color w:val="808080"/>
              <w:sz w:val="20"/>
              <w:szCs w:val="20"/>
              <w:lang w:eastAsia="pl-PL"/>
            </w:rPr>
            <w:fldChar w:fldCharType="end"/>
          </w:r>
        </w:p>
      </w:tc>
    </w:tr>
  </w:tbl>
  <w:p w14:paraId="3B239B22" w14:textId="77777777" w:rsidR="004A20CA" w:rsidRPr="00A0711B" w:rsidRDefault="004A20CA" w:rsidP="004A20CA">
    <w:pPr>
      <w:pStyle w:val="Stopka"/>
      <w:jc w:val="center"/>
      <w:rPr>
        <w:rFonts w:ascii="Aharoni" w:hAnsi="Aharoni" w:cs="Aharoni"/>
        <w:color w:val="2E74B5" w:themeColor="accent5" w:themeShade="BF"/>
        <w:sz w:val="20"/>
        <w:szCs w:val="20"/>
      </w:rPr>
    </w:pPr>
    <w:r w:rsidRPr="00A0711B">
      <w:rPr>
        <w:rFonts w:ascii="Aharoni" w:hAnsi="Aharoni" w:cs="Aharoni" w:hint="cs"/>
        <w:color w:val="2E74B5" w:themeColor="accent5" w:themeShade="BF"/>
        <w:sz w:val="20"/>
        <w:szCs w:val="20"/>
      </w:rPr>
      <w:t>rykiszpital.pl</w:t>
    </w:r>
  </w:p>
  <w:p w14:paraId="4E68B50C" w14:textId="77777777" w:rsidR="00000000" w:rsidRPr="00A0711B" w:rsidRDefault="00000000">
    <w:pPr>
      <w:pStyle w:val="Stopka"/>
      <w:rPr>
        <w:color w:val="2E74B5"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2DE2" w14:textId="77777777" w:rsidR="00173F0D" w:rsidRDefault="00173F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C38B" w14:textId="77777777" w:rsidR="00B95FE6" w:rsidRDefault="00B95FE6">
      <w:pPr>
        <w:spacing w:after="0" w:line="240" w:lineRule="auto"/>
      </w:pPr>
      <w:r>
        <w:separator/>
      </w:r>
    </w:p>
  </w:footnote>
  <w:footnote w:type="continuationSeparator" w:id="0">
    <w:p w14:paraId="3CCC4303" w14:textId="77777777" w:rsidR="00B95FE6" w:rsidRDefault="00B9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8079" w14:textId="629B520D" w:rsidR="00173F0D" w:rsidRDefault="00000000">
    <w:pPr>
      <w:pStyle w:val="Nagwek"/>
    </w:pPr>
    <w:r>
      <w:rPr>
        <w:noProof/>
      </w:rPr>
      <w:pict w14:anchorId="7BA7BA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27579" o:spid="_x0000_s1026" type="#_x0000_t75" style="position:absolute;margin-left:0;margin-top:0;width:453.45pt;height:453.45pt;z-index:-251656192;mso-position-horizontal:center;mso-position-horizontal-relative:margin;mso-position-vertical:center;mso-position-vertical-relative:margin" o:allowincell="f">
          <v:imagedata r:id="rId1" o:title="Obraz słuchawk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B7CB" w14:textId="6CBA0542" w:rsidR="00000000" w:rsidRDefault="00000000" w:rsidP="00C6135A">
    <w:pPr>
      <w:pStyle w:val="Nagwek"/>
    </w:pPr>
    <w:r>
      <w:rPr>
        <w:noProof/>
      </w:rPr>
      <w:pict w14:anchorId="3768B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27580" o:spid="_x0000_s1027" type="#_x0000_t75" style="position:absolute;margin-left:0;margin-top:0;width:453.45pt;height:453.45pt;z-index:-251655168;mso-position-horizontal:center;mso-position-horizontal-relative:margin;mso-position-vertical:center;mso-position-vertical-relative:margin" o:allowincell="f">
          <v:imagedata r:id="rId1" o:title="Obraz słuchawki" gain="19661f" blacklevel="22938f"/>
          <w10:wrap anchorx="margin" anchory="margin"/>
        </v:shape>
      </w:pict>
    </w:r>
    <w:r w:rsidR="004A20CA">
      <w:rPr>
        <w:noProof/>
      </w:rPr>
      <w:drawing>
        <wp:anchor distT="0" distB="0" distL="114300" distR="114300" simplePos="0" relativeHeight="251658240" behindDoc="1" locked="0" layoutInCell="1" allowOverlap="1" wp14:anchorId="755D3409" wp14:editId="13A4FFEC">
          <wp:simplePos x="0" y="0"/>
          <wp:positionH relativeFrom="margin">
            <wp:posOffset>-1270</wp:posOffset>
          </wp:positionH>
          <wp:positionV relativeFrom="paragraph">
            <wp:posOffset>-153035</wp:posOffset>
          </wp:positionV>
          <wp:extent cx="5759450" cy="48006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5759450" cy="480060"/>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CB94" w14:textId="02C9B113" w:rsidR="00173F0D" w:rsidRDefault="00000000">
    <w:pPr>
      <w:pStyle w:val="Nagwek"/>
    </w:pPr>
    <w:r>
      <w:rPr>
        <w:noProof/>
      </w:rPr>
      <w:pict w14:anchorId="0E9AC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127578" o:spid="_x0000_s1025" type="#_x0000_t75" style="position:absolute;margin-left:0;margin-top:0;width:453.45pt;height:453.45pt;z-index:-251657216;mso-position-horizontal:center;mso-position-horizontal-relative:margin;mso-position-vertical:center;mso-position-vertical-relative:margin" o:allowincell="f">
          <v:imagedata r:id="rId1" o:title="Obraz słuchawk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586"/>
    <w:multiLevelType w:val="hybridMultilevel"/>
    <w:tmpl w:val="6224844E"/>
    <w:lvl w:ilvl="0" w:tplc="0415000F">
      <w:start w:val="1"/>
      <w:numFmt w:val="decimal"/>
      <w:lvlText w:val="%1."/>
      <w:lvlJc w:val="left"/>
      <w:pPr>
        <w:ind w:left="720" w:hanging="360"/>
      </w:pPr>
    </w:lvl>
    <w:lvl w:ilvl="1" w:tplc="17A2232E">
      <w:start w:val="1"/>
      <w:numFmt w:val="lowerLetter"/>
      <w:lvlText w:val="%2)"/>
      <w:lvlJc w:val="left"/>
      <w:pPr>
        <w:ind w:left="1560" w:hanging="4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67EC6"/>
    <w:multiLevelType w:val="hybridMultilevel"/>
    <w:tmpl w:val="A5A40B18"/>
    <w:lvl w:ilvl="0" w:tplc="B824C03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D4306"/>
    <w:multiLevelType w:val="hybridMultilevel"/>
    <w:tmpl w:val="E7D6B2F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8170FE2"/>
    <w:multiLevelType w:val="hybridMultilevel"/>
    <w:tmpl w:val="0A1ACC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5309A"/>
    <w:multiLevelType w:val="hybridMultilevel"/>
    <w:tmpl w:val="999455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72E83"/>
    <w:multiLevelType w:val="hybridMultilevel"/>
    <w:tmpl w:val="3E12A4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11318"/>
    <w:multiLevelType w:val="hybridMultilevel"/>
    <w:tmpl w:val="50044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9364F4"/>
    <w:multiLevelType w:val="hybridMultilevel"/>
    <w:tmpl w:val="E7C40DAC"/>
    <w:lvl w:ilvl="0" w:tplc="C80865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66EEA"/>
    <w:multiLevelType w:val="hybridMultilevel"/>
    <w:tmpl w:val="7990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70662"/>
    <w:multiLevelType w:val="hybridMultilevel"/>
    <w:tmpl w:val="DA42B13A"/>
    <w:lvl w:ilvl="0" w:tplc="0415000F">
      <w:start w:val="1"/>
      <w:numFmt w:val="decimal"/>
      <w:lvlText w:val="%1."/>
      <w:lvlJc w:val="left"/>
      <w:pPr>
        <w:ind w:left="720" w:hanging="360"/>
      </w:pPr>
    </w:lvl>
    <w:lvl w:ilvl="1" w:tplc="AC26C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1B03CD"/>
    <w:multiLevelType w:val="hybridMultilevel"/>
    <w:tmpl w:val="C040D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0370C"/>
    <w:multiLevelType w:val="hybridMultilevel"/>
    <w:tmpl w:val="F328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F3B3D"/>
    <w:multiLevelType w:val="hybridMultilevel"/>
    <w:tmpl w:val="50CC3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23457"/>
    <w:multiLevelType w:val="hybridMultilevel"/>
    <w:tmpl w:val="3EEAF8E6"/>
    <w:lvl w:ilvl="0" w:tplc="B198BAE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F9206B"/>
    <w:multiLevelType w:val="hybridMultilevel"/>
    <w:tmpl w:val="D2E41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474876"/>
    <w:multiLevelType w:val="hybridMultilevel"/>
    <w:tmpl w:val="22BAA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14604"/>
    <w:multiLevelType w:val="hybridMultilevel"/>
    <w:tmpl w:val="87EAA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718BA"/>
    <w:multiLevelType w:val="hybridMultilevel"/>
    <w:tmpl w:val="1938E762"/>
    <w:lvl w:ilvl="0" w:tplc="04150011">
      <w:start w:val="1"/>
      <w:numFmt w:val="decimal"/>
      <w:lvlText w:val="%1)"/>
      <w:lvlJc w:val="left"/>
      <w:pPr>
        <w:ind w:left="720" w:hanging="360"/>
      </w:pPr>
    </w:lvl>
    <w:lvl w:ilvl="1" w:tplc="3A400E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093299"/>
    <w:multiLevelType w:val="hybridMultilevel"/>
    <w:tmpl w:val="89202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FF2AD9"/>
    <w:multiLevelType w:val="hybridMultilevel"/>
    <w:tmpl w:val="16CCE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B5628"/>
    <w:multiLevelType w:val="hybridMultilevel"/>
    <w:tmpl w:val="248A2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E844F0"/>
    <w:multiLevelType w:val="hybridMultilevel"/>
    <w:tmpl w:val="09EE6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761D57"/>
    <w:multiLevelType w:val="multilevel"/>
    <w:tmpl w:val="27D2084C"/>
    <w:lvl w:ilvl="0">
      <w:start w:val="1"/>
      <w:numFmt w:val="decimal"/>
      <w:pStyle w:val="Tekstpodstawowy"/>
      <w:lvlText w:val="%1."/>
      <w:lvlJc w:val="left"/>
      <w:pPr>
        <w:tabs>
          <w:tab w:val="num" w:pos="432"/>
        </w:tabs>
        <w:ind w:left="432" w:hanging="432"/>
      </w:pPr>
      <w:rPr>
        <w:rFonts w:hint="default"/>
      </w:rPr>
    </w:lvl>
    <w:lvl w:ilvl="1">
      <w:start w:val="1"/>
      <w:numFmt w:val="decimal"/>
      <w:lvlText w:val="%2)"/>
      <w:lvlJc w:val="left"/>
      <w:pPr>
        <w:tabs>
          <w:tab w:val="num" w:pos="510"/>
        </w:tabs>
        <w:ind w:left="1361" w:hanging="851"/>
      </w:pPr>
      <w:rPr>
        <w:rFonts w:hint="default"/>
      </w:rPr>
    </w:lvl>
    <w:lvl w:ilvl="2">
      <w:start w:val="1"/>
      <w:numFmt w:val="lowerLetter"/>
      <w:lvlText w:val="%3)"/>
      <w:lvlJc w:val="left"/>
      <w:pPr>
        <w:tabs>
          <w:tab w:val="num" w:pos="720"/>
        </w:tabs>
        <w:ind w:left="2948" w:hanging="10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2A50821"/>
    <w:multiLevelType w:val="hybridMultilevel"/>
    <w:tmpl w:val="1486D3C8"/>
    <w:lvl w:ilvl="0" w:tplc="E074453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695791"/>
    <w:multiLevelType w:val="hybridMultilevel"/>
    <w:tmpl w:val="526A2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BF4084"/>
    <w:multiLevelType w:val="hybridMultilevel"/>
    <w:tmpl w:val="1CBE06BA"/>
    <w:lvl w:ilvl="0" w:tplc="FADC5E46">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557041"/>
    <w:multiLevelType w:val="hybridMultilevel"/>
    <w:tmpl w:val="5E08E498"/>
    <w:lvl w:ilvl="0" w:tplc="735AB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478A5"/>
    <w:multiLevelType w:val="hybridMultilevel"/>
    <w:tmpl w:val="CFEC3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D15E2F"/>
    <w:multiLevelType w:val="hybridMultilevel"/>
    <w:tmpl w:val="FF2867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3033519"/>
    <w:multiLevelType w:val="hybridMultilevel"/>
    <w:tmpl w:val="56EAD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902C97"/>
    <w:multiLevelType w:val="hybridMultilevel"/>
    <w:tmpl w:val="C8621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FB1743"/>
    <w:multiLevelType w:val="hybridMultilevel"/>
    <w:tmpl w:val="3AFA0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3D18A3"/>
    <w:multiLevelType w:val="hybridMultilevel"/>
    <w:tmpl w:val="C13A7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A07BF"/>
    <w:multiLevelType w:val="hybridMultilevel"/>
    <w:tmpl w:val="9D729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0D4A66"/>
    <w:multiLevelType w:val="hybridMultilevel"/>
    <w:tmpl w:val="F5CE9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10489A"/>
    <w:multiLevelType w:val="hybridMultilevel"/>
    <w:tmpl w:val="BB08D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2679C"/>
    <w:multiLevelType w:val="hybridMultilevel"/>
    <w:tmpl w:val="A7E21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C57DAA"/>
    <w:multiLevelType w:val="hybridMultilevel"/>
    <w:tmpl w:val="C478AAD0"/>
    <w:lvl w:ilvl="0" w:tplc="0415000F">
      <w:start w:val="1"/>
      <w:numFmt w:val="decimal"/>
      <w:lvlText w:val="%1."/>
      <w:lvlJc w:val="left"/>
      <w:pPr>
        <w:ind w:left="720" w:hanging="360"/>
      </w:pPr>
    </w:lvl>
    <w:lvl w:ilvl="1" w:tplc="AC26C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D675DE"/>
    <w:multiLevelType w:val="hybridMultilevel"/>
    <w:tmpl w:val="036A3C38"/>
    <w:lvl w:ilvl="0" w:tplc="04150011">
      <w:start w:val="1"/>
      <w:numFmt w:val="decimal"/>
      <w:lvlText w:val="%1)"/>
      <w:lvlJc w:val="left"/>
      <w:pPr>
        <w:ind w:left="720" w:hanging="360"/>
      </w:pPr>
    </w:lvl>
    <w:lvl w:ilvl="1" w:tplc="30D489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E725B"/>
    <w:multiLevelType w:val="hybridMultilevel"/>
    <w:tmpl w:val="12AEE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942EBF"/>
    <w:multiLevelType w:val="hybridMultilevel"/>
    <w:tmpl w:val="35F09C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D30936"/>
    <w:multiLevelType w:val="hybridMultilevel"/>
    <w:tmpl w:val="4F280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E95469"/>
    <w:multiLevelType w:val="hybridMultilevel"/>
    <w:tmpl w:val="0A4EB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440668"/>
    <w:multiLevelType w:val="hybridMultilevel"/>
    <w:tmpl w:val="DDB05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A50B25"/>
    <w:multiLevelType w:val="hybridMultilevel"/>
    <w:tmpl w:val="5C72E5B2"/>
    <w:lvl w:ilvl="0" w:tplc="04150011">
      <w:start w:val="1"/>
      <w:numFmt w:val="decimal"/>
      <w:lvlText w:val="%1)"/>
      <w:lvlJc w:val="left"/>
      <w:pPr>
        <w:ind w:left="720" w:hanging="360"/>
      </w:pPr>
    </w:lvl>
    <w:lvl w:ilvl="1" w:tplc="AC26C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0A4B44"/>
    <w:multiLevelType w:val="hybridMultilevel"/>
    <w:tmpl w:val="031C9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82308"/>
    <w:multiLevelType w:val="hybridMultilevel"/>
    <w:tmpl w:val="EF5C5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B13E32"/>
    <w:multiLevelType w:val="hybridMultilevel"/>
    <w:tmpl w:val="892E1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9757017">
    <w:abstractNumId w:val="22"/>
  </w:num>
  <w:num w:numId="2" w16cid:durableId="164788896">
    <w:abstractNumId w:val="0"/>
  </w:num>
  <w:num w:numId="3" w16cid:durableId="908267917">
    <w:abstractNumId w:val="17"/>
  </w:num>
  <w:num w:numId="4" w16cid:durableId="1671132416">
    <w:abstractNumId w:val="25"/>
  </w:num>
  <w:num w:numId="5" w16cid:durableId="1600599142">
    <w:abstractNumId w:val="13"/>
  </w:num>
  <w:num w:numId="6" w16cid:durableId="690642531">
    <w:abstractNumId w:val="38"/>
  </w:num>
  <w:num w:numId="7" w16cid:durableId="742528264">
    <w:abstractNumId w:val="40"/>
  </w:num>
  <w:num w:numId="8" w16cid:durableId="505093347">
    <w:abstractNumId w:val="23"/>
  </w:num>
  <w:num w:numId="9" w16cid:durableId="1835223083">
    <w:abstractNumId w:val="7"/>
  </w:num>
  <w:num w:numId="10" w16cid:durableId="1968461741">
    <w:abstractNumId w:val="5"/>
  </w:num>
  <w:num w:numId="11" w16cid:durableId="1596860173">
    <w:abstractNumId w:val="3"/>
  </w:num>
  <w:num w:numId="12" w16cid:durableId="1980453324">
    <w:abstractNumId w:val="19"/>
  </w:num>
  <w:num w:numId="13" w16cid:durableId="1863132972">
    <w:abstractNumId w:val="47"/>
  </w:num>
  <w:num w:numId="14" w16cid:durableId="233007253">
    <w:abstractNumId w:val="1"/>
  </w:num>
  <w:num w:numId="15" w16cid:durableId="1802266529">
    <w:abstractNumId w:val="26"/>
  </w:num>
  <w:num w:numId="16" w16cid:durableId="1227716583">
    <w:abstractNumId w:val="9"/>
  </w:num>
  <w:num w:numId="17" w16cid:durableId="341515524">
    <w:abstractNumId w:val="34"/>
  </w:num>
  <w:num w:numId="18" w16cid:durableId="1529029469">
    <w:abstractNumId w:val="24"/>
  </w:num>
  <w:num w:numId="19" w16cid:durableId="758672471">
    <w:abstractNumId w:val="14"/>
  </w:num>
  <w:num w:numId="20" w16cid:durableId="1561019184">
    <w:abstractNumId w:val="32"/>
  </w:num>
  <w:num w:numId="21" w16cid:durableId="1061751753">
    <w:abstractNumId w:val="29"/>
  </w:num>
  <w:num w:numId="22" w16cid:durableId="1742487862">
    <w:abstractNumId w:val="31"/>
  </w:num>
  <w:num w:numId="23" w16cid:durableId="429132426">
    <w:abstractNumId w:val="16"/>
  </w:num>
  <w:num w:numId="24" w16cid:durableId="1405642350">
    <w:abstractNumId w:val="15"/>
  </w:num>
  <w:num w:numId="25" w16cid:durableId="1253582965">
    <w:abstractNumId w:val="33"/>
  </w:num>
  <w:num w:numId="26" w16cid:durableId="2020811375">
    <w:abstractNumId w:val="20"/>
  </w:num>
  <w:num w:numId="27" w16cid:durableId="2094889974">
    <w:abstractNumId w:val="18"/>
  </w:num>
  <w:num w:numId="28" w16cid:durableId="822821567">
    <w:abstractNumId w:val="30"/>
  </w:num>
  <w:num w:numId="29" w16cid:durableId="1628587776">
    <w:abstractNumId w:val="6"/>
  </w:num>
  <w:num w:numId="30" w16cid:durableId="895505076">
    <w:abstractNumId w:val="11"/>
  </w:num>
  <w:num w:numId="31" w16cid:durableId="1831364222">
    <w:abstractNumId w:val="35"/>
  </w:num>
  <w:num w:numId="32" w16cid:durableId="704060493">
    <w:abstractNumId w:val="37"/>
  </w:num>
  <w:num w:numId="33" w16cid:durableId="528178338">
    <w:abstractNumId w:val="44"/>
  </w:num>
  <w:num w:numId="34" w16cid:durableId="981471537">
    <w:abstractNumId w:val="12"/>
  </w:num>
  <w:num w:numId="35" w16cid:durableId="1445030549">
    <w:abstractNumId w:val="36"/>
  </w:num>
  <w:num w:numId="36" w16cid:durableId="424033025">
    <w:abstractNumId w:val="21"/>
  </w:num>
  <w:num w:numId="37" w16cid:durableId="1272250758">
    <w:abstractNumId w:val="27"/>
  </w:num>
  <w:num w:numId="38" w16cid:durableId="1513183845">
    <w:abstractNumId w:val="42"/>
  </w:num>
  <w:num w:numId="39" w16cid:durableId="1203399512">
    <w:abstractNumId w:val="39"/>
  </w:num>
  <w:num w:numId="40" w16cid:durableId="2058311583">
    <w:abstractNumId w:val="41"/>
  </w:num>
  <w:num w:numId="41" w16cid:durableId="393088094">
    <w:abstractNumId w:val="8"/>
  </w:num>
  <w:num w:numId="42" w16cid:durableId="1065761749">
    <w:abstractNumId w:val="43"/>
  </w:num>
  <w:num w:numId="43" w16cid:durableId="158038208">
    <w:abstractNumId w:val="45"/>
  </w:num>
  <w:num w:numId="44" w16cid:durableId="448553075">
    <w:abstractNumId w:val="46"/>
  </w:num>
  <w:num w:numId="45" w16cid:durableId="44958416">
    <w:abstractNumId w:val="4"/>
  </w:num>
  <w:num w:numId="46" w16cid:durableId="1939172521">
    <w:abstractNumId w:val="10"/>
  </w:num>
  <w:num w:numId="47" w16cid:durableId="1414165583">
    <w:abstractNumId w:val="28"/>
  </w:num>
  <w:num w:numId="48" w16cid:durableId="706879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FD"/>
    <w:rsid w:val="00036382"/>
    <w:rsid w:val="0007340C"/>
    <w:rsid w:val="000B1703"/>
    <w:rsid w:val="00100FD6"/>
    <w:rsid w:val="0012402F"/>
    <w:rsid w:val="00173F0D"/>
    <w:rsid w:val="001D0F21"/>
    <w:rsid w:val="001D4910"/>
    <w:rsid w:val="001E72BA"/>
    <w:rsid w:val="001F0867"/>
    <w:rsid w:val="002356A0"/>
    <w:rsid w:val="002E4427"/>
    <w:rsid w:val="00367F6B"/>
    <w:rsid w:val="003D597A"/>
    <w:rsid w:val="00453C5E"/>
    <w:rsid w:val="004A20CA"/>
    <w:rsid w:val="004B6FB8"/>
    <w:rsid w:val="005F3C87"/>
    <w:rsid w:val="00606881"/>
    <w:rsid w:val="00663395"/>
    <w:rsid w:val="006A7DE9"/>
    <w:rsid w:val="006B3A33"/>
    <w:rsid w:val="00700F61"/>
    <w:rsid w:val="00752A4F"/>
    <w:rsid w:val="007B32F7"/>
    <w:rsid w:val="00833D8B"/>
    <w:rsid w:val="00944886"/>
    <w:rsid w:val="009D403C"/>
    <w:rsid w:val="00A0711B"/>
    <w:rsid w:val="00A520E0"/>
    <w:rsid w:val="00AE193C"/>
    <w:rsid w:val="00B22CF5"/>
    <w:rsid w:val="00B5291B"/>
    <w:rsid w:val="00B90164"/>
    <w:rsid w:val="00B95352"/>
    <w:rsid w:val="00B95FE6"/>
    <w:rsid w:val="00B974C7"/>
    <w:rsid w:val="00BB5140"/>
    <w:rsid w:val="00BD17F0"/>
    <w:rsid w:val="00C3095E"/>
    <w:rsid w:val="00C33CCB"/>
    <w:rsid w:val="00CC5A02"/>
    <w:rsid w:val="00D1570C"/>
    <w:rsid w:val="00DD248B"/>
    <w:rsid w:val="00DE4269"/>
    <w:rsid w:val="00DE5A94"/>
    <w:rsid w:val="00DF4D03"/>
    <w:rsid w:val="00E7591E"/>
    <w:rsid w:val="00E97526"/>
    <w:rsid w:val="00F23DFD"/>
    <w:rsid w:val="00FC4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23157"/>
  <w15:chartTrackingRefBased/>
  <w15:docId w15:val="{EA796167-01B0-47DD-A3FA-79F3199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597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D597A"/>
    <w:pPr>
      <w:tabs>
        <w:tab w:val="center" w:pos="4536"/>
        <w:tab w:val="right" w:pos="9072"/>
      </w:tabs>
      <w:spacing w:after="0" w:line="240" w:lineRule="auto"/>
    </w:pPr>
  </w:style>
  <w:style w:type="character" w:customStyle="1" w:styleId="NagwekZnak">
    <w:name w:val="Nagłówek Znak"/>
    <w:basedOn w:val="Domylnaczcionkaakapitu"/>
    <w:link w:val="Nagwek"/>
    <w:rsid w:val="003D597A"/>
    <w:rPr>
      <w:rFonts w:ascii="Calibri" w:eastAsia="Calibri" w:hAnsi="Calibri" w:cs="Times New Roman"/>
    </w:rPr>
  </w:style>
  <w:style w:type="paragraph" w:styleId="Stopka">
    <w:name w:val="footer"/>
    <w:basedOn w:val="Normalny"/>
    <w:link w:val="StopkaZnak"/>
    <w:unhideWhenUsed/>
    <w:rsid w:val="003D597A"/>
    <w:pPr>
      <w:tabs>
        <w:tab w:val="center" w:pos="4536"/>
        <w:tab w:val="right" w:pos="9072"/>
      </w:tabs>
      <w:spacing w:after="0" w:line="240" w:lineRule="auto"/>
    </w:pPr>
  </w:style>
  <w:style w:type="character" w:customStyle="1" w:styleId="StopkaZnak">
    <w:name w:val="Stopka Znak"/>
    <w:basedOn w:val="Domylnaczcionkaakapitu"/>
    <w:link w:val="Stopka"/>
    <w:rsid w:val="003D597A"/>
    <w:rPr>
      <w:rFonts w:ascii="Calibri" w:eastAsia="Calibri" w:hAnsi="Calibri" w:cs="Times New Roman"/>
    </w:rPr>
  </w:style>
  <w:style w:type="paragraph" w:styleId="Tekstpodstawowy">
    <w:name w:val="Body Text"/>
    <w:basedOn w:val="Normalny"/>
    <w:link w:val="TekstpodstawowyZnak"/>
    <w:rsid w:val="003D597A"/>
    <w:pPr>
      <w:numPr>
        <w:numId w:val="1"/>
      </w:numPr>
      <w:spacing w:after="0" w:line="240" w:lineRule="auto"/>
      <w:jc w:val="both"/>
    </w:pPr>
    <w:rPr>
      <w:rFonts w:ascii="Arial" w:eastAsia="Times New Roman" w:hAnsi="Arial"/>
      <w:sz w:val="24"/>
      <w:szCs w:val="20"/>
      <w:lang w:eastAsia="pl-PL"/>
    </w:rPr>
  </w:style>
  <w:style w:type="character" w:customStyle="1" w:styleId="TekstpodstawowyZnak">
    <w:name w:val="Tekst podstawowy Znak"/>
    <w:basedOn w:val="Domylnaczcionkaakapitu"/>
    <w:link w:val="Tekstpodstawowy"/>
    <w:rsid w:val="003D597A"/>
    <w:rPr>
      <w:rFonts w:ascii="Arial" w:eastAsia="Times New Roman" w:hAnsi="Arial" w:cs="Times New Roman"/>
      <w:sz w:val="24"/>
      <w:szCs w:val="20"/>
      <w:lang w:eastAsia="pl-PL"/>
    </w:rPr>
  </w:style>
  <w:style w:type="paragraph" w:customStyle="1" w:styleId="Default">
    <w:name w:val="Default"/>
    <w:rsid w:val="003D597A"/>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semiHidden/>
    <w:unhideWhenUsed/>
    <w:rsid w:val="002E44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4427"/>
    <w:rPr>
      <w:rFonts w:ascii="Segoe UI" w:eastAsia="Calibri" w:hAnsi="Segoe UI" w:cs="Segoe UI"/>
      <w:sz w:val="18"/>
      <w:szCs w:val="18"/>
    </w:rPr>
  </w:style>
  <w:style w:type="paragraph" w:styleId="Akapitzlist">
    <w:name w:val="List Paragraph"/>
    <w:basedOn w:val="Normalny"/>
    <w:uiPriority w:val="34"/>
    <w:qFormat/>
    <w:rsid w:val="00BD17F0"/>
    <w:pPr>
      <w:ind w:left="720"/>
      <w:contextualSpacing/>
    </w:pPr>
  </w:style>
  <w:style w:type="character" w:styleId="Hipercze">
    <w:name w:val="Hyperlink"/>
    <w:basedOn w:val="Domylnaczcionkaakapitu"/>
    <w:uiPriority w:val="99"/>
    <w:unhideWhenUsed/>
    <w:rsid w:val="00453C5E"/>
    <w:rPr>
      <w:color w:val="0563C1" w:themeColor="hyperlink"/>
      <w:u w:val="single"/>
    </w:rPr>
  </w:style>
  <w:style w:type="paragraph" w:styleId="NormalnyWeb">
    <w:name w:val="Normal (Web)"/>
    <w:basedOn w:val="Normalny"/>
    <w:uiPriority w:val="99"/>
    <w:unhideWhenUsed/>
    <w:rsid w:val="00AE193C"/>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752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rpp.gov.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13B2-0BDB-4F5E-98B9-871BEEED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2121</Words>
  <Characters>12731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Wiśniewski</dc:creator>
  <cp:keywords/>
  <dc:description/>
  <cp:lastModifiedBy>jb141</cp:lastModifiedBy>
  <cp:revision>42</cp:revision>
  <cp:lastPrinted>2024-03-05T08:43:00Z</cp:lastPrinted>
  <dcterms:created xsi:type="dcterms:W3CDTF">2020-01-07T18:00:00Z</dcterms:created>
  <dcterms:modified xsi:type="dcterms:W3CDTF">2024-03-05T08:44:00Z</dcterms:modified>
</cp:coreProperties>
</file>